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3F2" w:rsidRPr="00F43FBA" w:rsidRDefault="00C763F2" w:rsidP="001E7C93">
      <w:pPr>
        <w:spacing w:after="120" w:line="360" w:lineRule="auto"/>
        <w:jc w:val="center"/>
        <w:rPr>
          <w:rFonts w:ascii="Times New Roman" w:hAnsi="Times New Roman"/>
          <w:b/>
          <w:sz w:val="24"/>
          <w:szCs w:val="24"/>
          <w:lang w:val="bg-BG"/>
        </w:rPr>
      </w:pPr>
      <w:r w:rsidRPr="00F43FBA">
        <w:rPr>
          <w:rFonts w:ascii="Times New Roman" w:hAnsi="Times New Roman"/>
          <w:b/>
          <w:sz w:val="24"/>
          <w:szCs w:val="24"/>
          <w:lang w:val="bg-BG"/>
        </w:rPr>
        <w:t xml:space="preserve">УКАЗАНИЯ КЪМ УЧАСТНИЦИТЕ </w:t>
      </w:r>
    </w:p>
    <w:p w:rsidR="00C763F2" w:rsidRPr="00F43FBA" w:rsidRDefault="00C763F2" w:rsidP="001E7C93">
      <w:pPr>
        <w:spacing w:after="120" w:line="360" w:lineRule="auto"/>
        <w:jc w:val="both"/>
        <w:rPr>
          <w:rFonts w:ascii="Times New Roman" w:hAnsi="Times New Roman"/>
          <w:i/>
          <w:sz w:val="24"/>
          <w:szCs w:val="24"/>
          <w:lang w:val="bg-BG"/>
        </w:rPr>
      </w:pPr>
      <w:r w:rsidRPr="00F43FBA">
        <w:rPr>
          <w:rFonts w:ascii="Times New Roman" w:hAnsi="Times New Roman"/>
          <w:sz w:val="24"/>
          <w:szCs w:val="24"/>
          <w:lang w:val="bg-BG"/>
        </w:rPr>
        <w:t xml:space="preserve">за участие в открита процедура за възлагане на обществена поръчка с предмет: </w:t>
      </w:r>
    </w:p>
    <w:p w:rsidR="00C763F2" w:rsidRPr="00F43FBA" w:rsidRDefault="00C763F2" w:rsidP="001E7C93">
      <w:pPr>
        <w:spacing w:after="120" w:line="360" w:lineRule="auto"/>
        <w:jc w:val="both"/>
        <w:rPr>
          <w:rFonts w:ascii="Times New Roman" w:hAnsi="Times New Roman"/>
          <w:i/>
          <w:sz w:val="24"/>
          <w:szCs w:val="24"/>
          <w:lang w:val="bg-BG"/>
        </w:rPr>
      </w:pPr>
      <w:r w:rsidRPr="00F43FBA">
        <w:rPr>
          <w:rFonts w:ascii="Times New Roman" w:hAnsi="Times New Roman"/>
          <w:i/>
          <w:sz w:val="24"/>
          <w:szCs w:val="24"/>
          <w:lang w:val="bg-BG"/>
        </w:rPr>
        <w:t>„Подпомагане на дирекция „Жилищна политика” за изпълнение на задълженията й на конкретен бенефициент по схема за безвъзмездна финансова помощ (БФП) BG161PO001/1.2-01/2011 „Подкрепа за енергийна ефективност в многофамилни жилищни сгради” в изпълнението на дейности, присъщи на ДЖП в хода на изпълнение на проект „Енергийно обновяване на българските домове”</w:t>
      </w:r>
    </w:p>
    <w:p w:rsidR="00C763F2" w:rsidRDefault="00C763F2" w:rsidP="001E7C93">
      <w:p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Със Заповед №  РД 02-14-1532/18.07.2011 г на Ръководителя на УО на ОПРР са одобрени Изискванията за кандидатстване и пакет документи за кандидатстване по процедура за директно предоставяне на безвъзмездна финансова помощ по схема BG161PO001/1.2-01/2011 „Подкрепа за енергийна ефективност в многофамилни жилищни сгради”. Като конкретен бенефициент е определена дирекция „Жилищна политика” в Министерство на регионалното развитие и благоустройството. В това си качество ДЖП отговаря за изпълнението на проект „Енергийно обновяване на българските домове”</w:t>
      </w:r>
      <w:r w:rsidRPr="00F43FBA">
        <w:rPr>
          <w:rFonts w:ascii="Times New Roman" w:hAnsi="Times New Roman"/>
          <w:i/>
          <w:sz w:val="24"/>
          <w:szCs w:val="24"/>
          <w:lang w:val="bg-BG"/>
        </w:rPr>
        <w:t xml:space="preserve"> </w:t>
      </w:r>
      <w:r w:rsidRPr="00F43FBA">
        <w:rPr>
          <w:rFonts w:ascii="Times New Roman" w:hAnsi="Times New Roman"/>
          <w:sz w:val="24"/>
          <w:szCs w:val="24"/>
          <w:lang w:val="bg-BG"/>
        </w:rPr>
        <w:t xml:space="preserve"> в съответствие с действащата европейска и национална нормативна уредба в това число и нормативната база, касаеща усвояването на СКФ, а така също и специфичните изисквания на Управляващия орган  на ОПРР.  За изпълнението на дейностите ДЖП ще ползва техническа подкрепа и консултации от външни изпълнители. Част от тази подкрепа  е техническата помощ, предмет на настоящата поръчка.</w:t>
      </w:r>
    </w:p>
    <w:p w:rsidR="00C763F2" w:rsidRPr="00F43FBA" w:rsidRDefault="00C763F2" w:rsidP="001E7C93">
      <w:pPr>
        <w:spacing w:after="120" w:line="360" w:lineRule="auto"/>
        <w:jc w:val="both"/>
        <w:rPr>
          <w:rFonts w:ascii="Times New Roman" w:hAnsi="Times New Roman"/>
          <w:sz w:val="24"/>
          <w:szCs w:val="24"/>
          <w:lang w:val="bg-BG"/>
        </w:rPr>
      </w:pPr>
    </w:p>
    <w:p w:rsidR="00C763F2" w:rsidRPr="00F43FBA" w:rsidRDefault="00C763F2" w:rsidP="001E7C93">
      <w:pPr>
        <w:pStyle w:val="ListParagraph"/>
        <w:numPr>
          <w:ilvl w:val="0"/>
          <w:numId w:val="1"/>
        </w:numPr>
        <w:spacing w:after="120" w:line="360" w:lineRule="auto"/>
        <w:jc w:val="both"/>
        <w:rPr>
          <w:rFonts w:ascii="Times New Roman" w:hAnsi="Times New Roman"/>
          <w:b/>
          <w:sz w:val="24"/>
          <w:szCs w:val="24"/>
          <w:lang w:val="bg-BG"/>
        </w:rPr>
      </w:pPr>
      <w:r w:rsidRPr="00F43FBA">
        <w:rPr>
          <w:rFonts w:ascii="Times New Roman" w:hAnsi="Times New Roman"/>
          <w:b/>
          <w:sz w:val="24"/>
          <w:szCs w:val="24"/>
          <w:lang w:val="bg-BG"/>
        </w:rPr>
        <w:t>ИЗИСКВАНИЯ КЪМ УЧАСТНИЦИТЕ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Участник в настоящата процедура по възлагане на обществена поръчка може да бъде всяко българско и/или чуждестранно физическо или юридическо лице, както и техни обединения. Всеки от участниците в процедурата на настоящата обществена поръчка се представлява от управителя/управителите си или от специално упълномощени с нотариално заверено пълномощно лица. В процедурата за възлагане на обществената поръчка може да участва всеки участник, който отговаря на предварително обявените условия.</w:t>
      </w:r>
    </w:p>
    <w:p w:rsidR="00C763F2" w:rsidRPr="00F43FBA" w:rsidRDefault="00C763F2" w:rsidP="001E7C93">
      <w:p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Възложителят отстранява от участие в процедура за възлагане на обществена поръчка участник, който е:</w:t>
      </w:r>
    </w:p>
    <w:p w:rsidR="00C763F2" w:rsidRPr="00F43FBA" w:rsidRDefault="00C763F2" w:rsidP="001E7C93">
      <w:pPr>
        <w:pStyle w:val="ListParagraph"/>
        <w:numPr>
          <w:ilvl w:val="0"/>
          <w:numId w:val="7"/>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осъден с влязла в сила присъда, освен ако е реабилитиран, за:</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престъпление против финансовата, данъчната или осигурителната система, включително изпиране на пари, по чл. 253-260 от Наказателния кодекс;</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подкуп по чл. 301-307 от Наказателния кодекс;</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участие в организирана престъпна група по чл. 321 и 321а от Наказателния кодекс;</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престъпление против собствеността по чл. 194-217 от Наказателния кодекс;</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престъпление против стопанството по чл. 219-252 от Наказателния кодекс;</w:t>
      </w:r>
    </w:p>
    <w:p w:rsidR="00C763F2" w:rsidRPr="00F43FBA" w:rsidRDefault="00C763F2" w:rsidP="001E7C93">
      <w:pPr>
        <w:pStyle w:val="ListParagraph"/>
        <w:numPr>
          <w:ilvl w:val="0"/>
          <w:numId w:val="7"/>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обявен в несъстоятелност;</w:t>
      </w:r>
    </w:p>
    <w:p w:rsidR="00C763F2" w:rsidRPr="00F43FBA" w:rsidRDefault="00C763F2" w:rsidP="001E7C93">
      <w:pPr>
        <w:pStyle w:val="ListParagraph"/>
        <w:numPr>
          <w:ilvl w:val="0"/>
          <w:numId w:val="7"/>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в производство по ликвидация или се намира в подобна процедура съгласно националните закони и подзаконови актове.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ще отстрани от участие в процедурата за възлагане на обществена поръчка участникът, който:</w:t>
      </w:r>
    </w:p>
    <w:p w:rsidR="00C763F2" w:rsidRPr="00F43FBA" w:rsidRDefault="00C763F2" w:rsidP="001E7C93">
      <w:pPr>
        <w:pStyle w:val="ListParagraph"/>
        <w:numPr>
          <w:ilvl w:val="0"/>
          <w:numId w:val="12"/>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 участникът е преустановил дейността си;</w:t>
      </w:r>
    </w:p>
    <w:p w:rsidR="00C763F2" w:rsidRPr="00F43FBA" w:rsidRDefault="00C763F2" w:rsidP="001E7C93">
      <w:pPr>
        <w:pStyle w:val="ListParagraph"/>
        <w:numPr>
          <w:ilvl w:val="0"/>
          <w:numId w:val="12"/>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е лишен от правото да упражнява определена професия или дейност съгласно законодателството на държавата, в която е нарушението;</w:t>
      </w:r>
    </w:p>
    <w:p w:rsidR="00C763F2" w:rsidRPr="00F43FBA" w:rsidRDefault="00C763F2" w:rsidP="001E7C93">
      <w:pPr>
        <w:pStyle w:val="ListParagraph"/>
        <w:numPr>
          <w:ilvl w:val="0"/>
          <w:numId w:val="12"/>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има парични задължения към държавата или към община по смисъла на чл. 162, ал. 2 от Данъчно-осигурителния процесуален кодекс, установени с влязъл в сила акт на компетентен орган, освен ако не е допуснато разсрочване или отсрочване на задълженията, или 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w:t>
      </w:r>
    </w:p>
    <w:p w:rsidR="00C763F2" w:rsidRPr="00F43FBA" w:rsidRDefault="00C763F2" w:rsidP="001E7C93">
      <w:pPr>
        <w:pStyle w:val="ListParagraph"/>
        <w:numPr>
          <w:ilvl w:val="0"/>
          <w:numId w:val="12"/>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има наложена административна санкция, посочена в чл. 93, ал. 1, буква „е” от Регламент (ЕО, Евратом) № 1605/2002 на Съвета от 25 юни 2002 г. относно Финансовия регламент, приложим към общия бюджет на Европейските общности, изменен с Регламент (ЕО, Евратом) № 1995/2006 на Съвета от 13 декември 2006  г.</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 xml:space="preserve"> Не могат да участват в процедура за възлагане на обществена поръчка участници:</w:t>
      </w:r>
    </w:p>
    <w:p w:rsidR="00C763F2" w:rsidRPr="00F43FBA" w:rsidRDefault="00C763F2" w:rsidP="001E7C93">
      <w:pPr>
        <w:pStyle w:val="ListParagraph"/>
        <w:numPr>
          <w:ilvl w:val="0"/>
          <w:numId w:val="13"/>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 xml:space="preserve"> при които лицата по чл. 47, ал. 4 от ЗОП са свързани лица по смисъла на § 1, т. 1 от допълнителната разпоредба на Закона за предотвратяване и установяване на конфликт на интереси с Възложителя или със служители на ръководна длъжност в неговата организация;</w:t>
      </w:r>
    </w:p>
    <w:p w:rsidR="00C763F2" w:rsidRPr="00F43FBA" w:rsidRDefault="00C763F2" w:rsidP="001E7C93">
      <w:pPr>
        <w:pStyle w:val="ListParagraph"/>
        <w:numPr>
          <w:ilvl w:val="0"/>
          <w:numId w:val="13"/>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които са сключили договор с лице по чл. 21 или 22 от Закона за предотвратяване и установяване на конфликт на интереси.</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От участие в процедурата ще бъдат отстранявани участници, поради представяне на декларация с невярно съдържание при представянето на информацията, изисквана от Възложителя като условие за участие в процедура за възлагане или непредставяне на цялата изискана от Възложителя информация.</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Когато участниците са юридически лица изискванията по т. 1 а) и т.2 b) се прилагат съгласно разпоредбите на член 47 ал.4 от ЗОП.</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 xml:space="preserve">Изискванията по т. 2 а), с), и d) се прилагат за управляващия и представляващия  участника. </w:t>
      </w:r>
    </w:p>
    <w:p w:rsidR="00C763F2" w:rsidRPr="00F43FBA" w:rsidRDefault="00C763F2" w:rsidP="001E7C93">
      <w:pPr>
        <w:pStyle w:val="ListParagraph"/>
        <w:numPr>
          <w:ilvl w:val="1"/>
          <w:numId w:val="11"/>
        </w:numPr>
        <w:spacing w:after="120" w:line="360" w:lineRule="auto"/>
        <w:ind w:left="425" w:hanging="425"/>
        <w:jc w:val="both"/>
        <w:rPr>
          <w:rFonts w:ascii="Times New Roman" w:hAnsi="Times New Roman"/>
          <w:sz w:val="24"/>
          <w:szCs w:val="24"/>
          <w:shd w:val="clear" w:color="auto" w:fill="FEFEFE"/>
          <w:lang w:val="bg-BG"/>
        </w:rPr>
      </w:pPr>
      <w:r w:rsidRPr="00F43FBA">
        <w:rPr>
          <w:rFonts w:ascii="Times New Roman" w:hAnsi="Times New Roman"/>
          <w:sz w:val="24"/>
          <w:szCs w:val="24"/>
          <w:lang w:val="bg-BG"/>
        </w:rPr>
        <w:t>Когато участникът е чуждестранно физическо или юридическо лице, той трябва да отговаря на изискванията по т. 2 и т. 3 в държавата, в която е установен.</w:t>
      </w:r>
    </w:p>
    <w:p w:rsidR="00C763F2" w:rsidRPr="00F43FBA" w:rsidRDefault="00C763F2" w:rsidP="001E7C93">
      <w:pPr>
        <w:pStyle w:val="ListParagraph"/>
        <w:numPr>
          <w:ilvl w:val="1"/>
          <w:numId w:val="11"/>
        </w:numPr>
        <w:spacing w:after="120" w:line="360" w:lineRule="auto"/>
        <w:ind w:left="425" w:hanging="425"/>
        <w:jc w:val="both"/>
        <w:rPr>
          <w:rFonts w:ascii="Times New Roman" w:hAnsi="Times New Roman"/>
          <w:sz w:val="24"/>
          <w:szCs w:val="24"/>
          <w:shd w:val="clear" w:color="auto" w:fill="FEFEFE"/>
          <w:lang w:val="bg-BG"/>
        </w:rPr>
      </w:pPr>
      <w:r w:rsidRPr="00F43FBA">
        <w:rPr>
          <w:rFonts w:ascii="Times New Roman" w:hAnsi="Times New Roman"/>
          <w:sz w:val="24"/>
          <w:szCs w:val="24"/>
          <w:shd w:val="clear" w:color="auto" w:fill="FEFEFE"/>
          <w:lang w:val="bg-BG"/>
        </w:rPr>
        <w:t>Когато участникът предвижда участието на подизпълнители при изпълнение на поръчката, изискванията по чл. 47 ал. 1 и 5 и изискванията по чл. 47, ал. 2, т.1-3 включително от ЗОП се прилагат и за подизпълнителите.</w:t>
      </w:r>
    </w:p>
    <w:p w:rsidR="00C763F2" w:rsidRPr="00F43FBA" w:rsidRDefault="00C763F2" w:rsidP="001E7C93">
      <w:pPr>
        <w:pStyle w:val="ListParagraph"/>
        <w:numPr>
          <w:ilvl w:val="1"/>
          <w:numId w:val="11"/>
        </w:numPr>
        <w:spacing w:after="120" w:line="360" w:lineRule="auto"/>
        <w:ind w:left="425" w:hanging="425"/>
        <w:jc w:val="both"/>
        <w:rPr>
          <w:rFonts w:ascii="Times New Roman" w:hAnsi="Times New Roman"/>
          <w:sz w:val="24"/>
          <w:szCs w:val="24"/>
          <w:shd w:val="clear" w:color="auto" w:fill="FEFEFE"/>
          <w:lang w:val="bg-BG"/>
        </w:rPr>
      </w:pPr>
      <w:r w:rsidRPr="00F43FBA">
        <w:rPr>
          <w:rFonts w:ascii="Times New Roman" w:hAnsi="Times New Roman"/>
          <w:sz w:val="24"/>
          <w:szCs w:val="24"/>
          <w:shd w:val="clear" w:color="auto" w:fill="FEFEFE"/>
          <w:lang w:val="bg-BG"/>
        </w:rPr>
        <w:t>Когато участникът предвижда участие на подизпълнители, документите по ал. 1, т. 1, 3, 4, 5 от чл. 56 от ЗОП се представят за всеки от тях, а изискванията към тях се прилагат съобразно вида на работите, които ще извършва и дела на тяхното участие.</w:t>
      </w:r>
    </w:p>
    <w:p w:rsidR="00C763F2" w:rsidRPr="00F43FBA" w:rsidRDefault="00C763F2" w:rsidP="001E7C93">
      <w:pPr>
        <w:pStyle w:val="ListParagraph"/>
        <w:numPr>
          <w:ilvl w:val="1"/>
          <w:numId w:val="11"/>
        </w:numPr>
        <w:spacing w:after="120" w:line="360" w:lineRule="auto"/>
        <w:ind w:left="425" w:hanging="425"/>
        <w:jc w:val="both"/>
        <w:rPr>
          <w:rFonts w:ascii="Times New Roman" w:hAnsi="Times New Roman"/>
          <w:sz w:val="24"/>
          <w:szCs w:val="24"/>
          <w:shd w:val="clear" w:color="auto" w:fill="FEFEFE"/>
          <w:lang w:val="bg-BG"/>
        </w:rPr>
      </w:pPr>
      <w:r w:rsidRPr="00F43FBA">
        <w:rPr>
          <w:rFonts w:ascii="Times New Roman" w:hAnsi="Times New Roman"/>
          <w:sz w:val="24"/>
          <w:szCs w:val="24"/>
          <w:shd w:val="clear" w:color="auto" w:fill="FEFEFE"/>
          <w:lang w:val="bg-BG"/>
        </w:rPr>
        <w:t>Отсъствието на подизпълнители се доказва с декларация.</w:t>
      </w:r>
    </w:p>
    <w:p w:rsidR="00C763F2" w:rsidRDefault="00C763F2" w:rsidP="001E7C93">
      <w:pPr>
        <w:pStyle w:val="ListParagraph"/>
        <w:numPr>
          <w:ilvl w:val="1"/>
          <w:numId w:val="11"/>
        </w:numPr>
        <w:spacing w:after="120" w:line="360" w:lineRule="auto"/>
        <w:ind w:left="425" w:hanging="425"/>
        <w:jc w:val="both"/>
        <w:rPr>
          <w:rFonts w:ascii="Times New Roman" w:hAnsi="Times New Roman"/>
          <w:sz w:val="24"/>
          <w:szCs w:val="24"/>
          <w:shd w:val="clear" w:color="auto" w:fill="FEFEFE"/>
          <w:lang w:val="bg-BG"/>
        </w:rPr>
      </w:pPr>
      <w:r w:rsidRPr="00F43FBA">
        <w:rPr>
          <w:rFonts w:ascii="Times New Roman" w:hAnsi="Times New Roman"/>
          <w:sz w:val="24"/>
          <w:szCs w:val="24"/>
          <w:shd w:val="clear" w:color="auto" w:fill="FEFEFE"/>
          <w:lang w:val="bg-BG"/>
        </w:rPr>
        <w:t xml:space="preserve">Когато участник в процедурата е обединение, което не е юридическо лице, документите по чл. 56, ал. 1, т. 1, 3, 4, 5 от ЗОП, </w:t>
      </w:r>
      <w:r w:rsidRPr="00F43FBA">
        <w:rPr>
          <w:rFonts w:ascii="Times New Roman" w:hAnsi="Times New Roman"/>
          <w:sz w:val="24"/>
          <w:szCs w:val="24"/>
          <w:lang w:val="bg-BG"/>
        </w:rPr>
        <w:t>както и Декларацията по точка 15</w:t>
      </w:r>
      <w:r w:rsidRPr="00F43FBA">
        <w:rPr>
          <w:rFonts w:ascii="Times New Roman" w:hAnsi="Times New Roman"/>
          <w:sz w:val="24"/>
          <w:szCs w:val="24"/>
          <w:shd w:val="clear" w:color="auto" w:fill="FEFEFE"/>
          <w:lang w:val="bg-BG"/>
        </w:rPr>
        <w:t xml:space="preserve"> се представят от всяко физическо или юридическо лице, включено в обединението</w:t>
      </w:r>
      <w:r>
        <w:rPr>
          <w:rFonts w:ascii="Times New Roman" w:hAnsi="Times New Roman"/>
          <w:sz w:val="24"/>
          <w:szCs w:val="24"/>
          <w:shd w:val="clear" w:color="auto" w:fill="FEFEFE"/>
          <w:lang w:val="bg-BG"/>
        </w:rPr>
        <w:t>.</w:t>
      </w:r>
    </w:p>
    <w:p w:rsidR="00C763F2" w:rsidRPr="00F43FBA" w:rsidRDefault="00C763F2" w:rsidP="00BE26BC">
      <w:pPr>
        <w:pStyle w:val="ListParagraph"/>
        <w:spacing w:after="120" w:line="360" w:lineRule="auto"/>
        <w:ind w:left="0"/>
        <w:jc w:val="both"/>
        <w:rPr>
          <w:rFonts w:ascii="Times New Roman" w:hAnsi="Times New Roman"/>
          <w:sz w:val="24"/>
          <w:szCs w:val="24"/>
          <w:shd w:val="clear" w:color="auto" w:fill="FEFEFE"/>
          <w:lang w:val="bg-BG"/>
        </w:rPr>
      </w:pPr>
    </w:p>
    <w:p w:rsidR="00C763F2" w:rsidRPr="00F43FBA" w:rsidRDefault="00C763F2" w:rsidP="001E7C93">
      <w:pPr>
        <w:pStyle w:val="ListParagraph"/>
        <w:numPr>
          <w:ilvl w:val="0"/>
          <w:numId w:val="1"/>
        </w:numPr>
        <w:spacing w:after="120" w:line="360" w:lineRule="auto"/>
        <w:jc w:val="both"/>
        <w:rPr>
          <w:rFonts w:ascii="Times New Roman" w:hAnsi="Times New Roman"/>
          <w:b/>
          <w:sz w:val="24"/>
          <w:szCs w:val="24"/>
          <w:lang w:val="bg-BG"/>
        </w:rPr>
      </w:pPr>
      <w:r w:rsidRPr="00F43FBA">
        <w:rPr>
          <w:rFonts w:ascii="Times New Roman" w:hAnsi="Times New Roman"/>
          <w:b/>
          <w:sz w:val="24"/>
          <w:szCs w:val="24"/>
          <w:lang w:val="bg-BG"/>
        </w:rPr>
        <w:t>ПОДГОТОВКА НА ОФЕРТАТА  НА УЧАСТНИЦИТЕ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При изготвяне на офертата участникът трябва да се придържа точно към условията, обявени от Възложителя в документацията.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Съдържанието на офертата трябва да е в съответствие с Указанията за подготовка на офертите.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 xml:space="preserve">Всички оферти се представят на български език, без корекции и поправки. Когато участникът в процедура е чуждестранно физическо или юридическо лице или техни обединения, документът по ал. 1, т. 1 от чл. 56 от ЗОП се представя в официален превод, а документите по ал. 1, т. 3, 4 и 5 от чл. 56 от ЗОП, както и другите изискуеми документи, съгласно изискванията на настоящата документация, които са на чужд език, се представят и в превод. </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Декларация по чл. 93, ал. 1, буква „е”от Регламент № 1605/2002, изменен с Регламент 1995/2002</w:t>
      </w:r>
      <w:r>
        <w:rPr>
          <w:rFonts w:ascii="Times New Roman" w:hAnsi="Times New Roman"/>
          <w:sz w:val="24"/>
          <w:szCs w:val="24"/>
          <w:lang w:val="bg-BG"/>
        </w:rPr>
        <w:t xml:space="preserve"> </w:t>
      </w:r>
      <w:r w:rsidRPr="00F43FBA">
        <w:rPr>
          <w:rFonts w:ascii="Times New Roman" w:hAnsi="Times New Roman"/>
          <w:sz w:val="24"/>
          <w:szCs w:val="24"/>
          <w:lang w:val="bg-BG"/>
        </w:rPr>
        <w:t>г., относно Финансовия регламент, приложим към общия бюджет на Европейските общности се подписва задължително от представляващия дружеството.</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Офертата следва да отговаря на изискванията, посочени в Указанията за подготовка на офертите, обявлението за откриване на процедурата, настоящите указания и да бъде изготвена, ползвайки приложените към документацията образци. Образците от документацията за участие са задължителни за участниците и не могат да бъдат променяни от тях.</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Офертата се подписва от представляващия участника или от надлежно упълномощено лице или лица, като към него се прилага пълномощното от представляващия.</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Всички разходи по изработването и представянето на офертата са за сметка на участниците.</w:t>
      </w:r>
    </w:p>
    <w:p w:rsidR="00C763F2"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Срокът на валидност на офертите трябва да бъде съобразен с определения срок в обявлението и представлява времето, през което участниците са обвързани с условията на представените от тях оферти.</w:t>
      </w:r>
    </w:p>
    <w:p w:rsidR="00C763F2" w:rsidRPr="00F43FBA" w:rsidRDefault="00C763F2" w:rsidP="00BE26BC">
      <w:pPr>
        <w:pStyle w:val="ListParagraph"/>
        <w:spacing w:after="120" w:line="360" w:lineRule="auto"/>
        <w:ind w:left="0"/>
        <w:jc w:val="both"/>
        <w:rPr>
          <w:rFonts w:ascii="Times New Roman" w:hAnsi="Times New Roman"/>
          <w:sz w:val="24"/>
          <w:szCs w:val="24"/>
          <w:lang w:val="bg-BG"/>
        </w:rPr>
      </w:pPr>
    </w:p>
    <w:p w:rsidR="00C763F2" w:rsidRPr="00F43FBA" w:rsidRDefault="00C763F2" w:rsidP="001E7C93">
      <w:pPr>
        <w:pStyle w:val="ListParagraph"/>
        <w:numPr>
          <w:ilvl w:val="0"/>
          <w:numId w:val="1"/>
        </w:numPr>
        <w:spacing w:after="120" w:line="360" w:lineRule="auto"/>
        <w:jc w:val="both"/>
        <w:rPr>
          <w:rFonts w:ascii="Times New Roman" w:hAnsi="Times New Roman"/>
          <w:b/>
          <w:sz w:val="24"/>
          <w:szCs w:val="24"/>
          <w:lang w:val="bg-BG"/>
        </w:rPr>
      </w:pPr>
      <w:r w:rsidRPr="00F43FBA">
        <w:rPr>
          <w:rFonts w:ascii="Times New Roman" w:hAnsi="Times New Roman"/>
          <w:b/>
          <w:sz w:val="24"/>
          <w:szCs w:val="24"/>
          <w:lang w:val="bg-BG"/>
        </w:rPr>
        <w:t>КОМУНИКАЦИЯ МЕЖДУ ВЪЗЛОЖИТЕЛЯТ И УЧАСТНИЦИТЕ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Всички действия на Възложителя и на участниците, свързани с настоящата процедура са в писмен вид.</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Участникът може да представя своите писма и уведомления чрез факс, препоръчано писмо с обратна разписка или по електронен път при условията и по реда на Закона за електронния документ и електронния подпис, като същите следва да бъдат адресирани до лицето за контакти определено за тази цел, което е посочено в обявлението. След изтичане на крайния срок за представяне на офертите, кореспонденцията се изпраща на вниманието на председателя на комисията за отваряне, оценка и класиране на предложенията.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Решенията на Възложителя, за които той е длъжен да уведоми участниците, се връчват лично срещу подпис или се изпращат с препоръчано писмо с обратна разписка или по електронен път при условията и по реда на Закона за електронния документ и електронния подпис.</w:t>
      </w:r>
    </w:p>
    <w:p w:rsidR="00C763F2" w:rsidRPr="00F43FBA" w:rsidRDefault="00C763F2" w:rsidP="001E7C93">
      <w:pPr>
        <w:spacing w:after="120" w:line="360" w:lineRule="auto"/>
        <w:ind w:left="426"/>
        <w:jc w:val="both"/>
        <w:rPr>
          <w:rFonts w:ascii="Times New Roman" w:hAnsi="Times New Roman"/>
          <w:sz w:val="24"/>
          <w:szCs w:val="24"/>
          <w:lang w:val="bg-BG"/>
        </w:rPr>
      </w:pPr>
      <w:r w:rsidRPr="00F43FBA">
        <w:rPr>
          <w:rFonts w:ascii="Times New Roman" w:hAnsi="Times New Roman"/>
          <w:sz w:val="24"/>
          <w:szCs w:val="24"/>
          <w:lang w:val="bg-BG"/>
        </w:rPr>
        <w:t>До 10 дни преди изтичането на срока за подаване на офертите по процедурата всеки участник може да поиска писмено от Възложителя разяснения по същество, относно документацията за участие. Възложителят отговаря писмено в 4-дневен срок от постъпване на искането на интернет страницата на Министерството на регионалното развитие и благоустройството – www.mrrb.government.bg. Разяснението става неразделна част от документацията за участие.</w:t>
      </w:r>
    </w:p>
    <w:p w:rsidR="00C763F2"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За получено уведомление по време на процедурата се счита това, което е достигнало до адресата.</w:t>
      </w:r>
    </w:p>
    <w:p w:rsidR="00C763F2" w:rsidRPr="00F43FBA" w:rsidRDefault="00C763F2" w:rsidP="00BE26BC">
      <w:pPr>
        <w:pStyle w:val="ListParagraph"/>
        <w:spacing w:after="120" w:line="360" w:lineRule="auto"/>
        <w:ind w:left="0"/>
        <w:jc w:val="both"/>
        <w:rPr>
          <w:rFonts w:ascii="Times New Roman" w:hAnsi="Times New Roman"/>
          <w:sz w:val="24"/>
          <w:szCs w:val="24"/>
          <w:lang w:val="bg-BG"/>
        </w:rPr>
      </w:pPr>
    </w:p>
    <w:p w:rsidR="00C763F2" w:rsidRPr="00F43FBA" w:rsidRDefault="00C763F2" w:rsidP="001E7C93">
      <w:pPr>
        <w:pStyle w:val="ListParagraph"/>
        <w:numPr>
          <w:ilvl w:val="0"/>
          <w:numId w:val="1"/>
        </w:numPr>
        <w:spacing w:after="120" w:line="360" w:lineRule="auto"/>
        <w:jc w:val="both"/>
        <w:rPr>
          <w:rFonts w:ascii="Times New Roman" w:hAnsi="Times New Roman"/>
          <w:b/>
          <w:sz w:val="24"/>
          <w:szCs w:val="24"/>
          <w:lang w:val="bg-BG"/>
        </w:rPr>
      </w:pPr>
      <w:r w:rsidRPr="00F43FBA">
        <w:rPr>
          <w:rFonts w:ascii="Times New Roman" w:hAnsi="Times New Roman"/>
          <w:b/>
          <w:sz w:val="24"/>
          <w:szCs w:val="24"/>
          <w:lang w:val="bg-BG"/>
        </w:rPr>
        <w:t>ПОДАВАНЕ НА ОФЕРТИТЕ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Офертата следва да бъде представена на адреса, посочен в обявлението по процедурата преди часа и датата, посочени в същото обявление като срок за представяне на офертата.</w:t>
      </w:r>
    </w:p>
    <w:p w:rsidR="00C763F2" w:rsidRPr="00F43FBA" w:rsidRDefault="00C763F2" w:rsidP="001E7C93">
      <w:pPr>
        <w:spacing w:after="120" w:line="360" w:lineRule="auto"/>
        <w:ind w:left="426"/>
        <w:jc w:val="both"/>
        <w:rPr>
          <w:rFonts w:ascii="Times New Roman" w:hAnsi="Times New Roman"/>
          <w:sz w:val="24"/>
          <w:szCs w:val="24"/>
          <w:lang w:val="bg-BG"/>
        </w:rPr>
      </w:pPr>
      <w:r w:rsidRPr="00F43FBA">
        <w:rPr>
          <w:rFonts w:ascii="Times New Roman" w:hAnsi="Times New Roman"/>
          <w:sz w:val="24"/>
          <w:szCs w:val="24"/>
          <w:lang w:val="bg-BG"/>
        </w:rPr>
        <w:t>Ако участникът изпраща офертата чрез препоръчана поща или куриерска служба, същите са за сметка на участника.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сметка на участника.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При приемане на офертата върху плика се отбелязват поредният номер, датата и часа на получаването и посочените данни се записват във входящ регистър, за което на приносителя се издава документ.</w:t>
      </w:r>
    </w:p>
    <w:p w:rsidR="00C763F2"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или скъсан плик. Тези обстоятелства се отбелязват във входящия  регистър на Възложителя.</w:t>
      </w:r>
    </w:p>
    <w:p w:rsidR="00C763F2" w:rsidRPr="00F43FBA" w:rsidRDefault="00C763F2" w:rsidP="00BE26BC">
      <w:pPr>
        <w:pStyle w:val="ListParagraph"/>
        <w:spacing w:after="120" w:line="360" w:lineRule="auto"/>
        <w:ind w:left="0"/>
        <w:jc w:val="both"/>
        <w:rPr>
          <w:rFonts w:ascii="Times New Roman" w:hAnsi="Times New Roman"/>
          <w:sz w:val="24"/>
          <w:szCs w:val="24"/>
          <w:lang w:val="bg-BG"/>
        </w:rPr>
      </w:pPr>
    </w:p>
    <w:p w:rsidR="00C763F2" w:rsidRPr="00F43FBA" w:rsidRDefault="00C763F2" w:rsidP="001E7C93">
      <w:pPr>
        <w:pStyle w:val="ListParagraph"/>
        <w:numPr>
          <w:ilvl w:val="0"/>
          <w:numId w:val="1"/>
        </w:numPr>
        <w:spacing w:after="120" w:line="360" w:lineRule="auto"/>
        <w:jc w:val="both"/>
        <w:rPr>
          <w:rFonts w:ascii="Times New Roman" w:hAnsi="Times New Roman"/>
          <w:b/>
          <w:sz w:val="24"/>
          <w:szCs w:val="24"/>
          <w:lang w:val="bg-BG"/>
        </w:rPr>
      </w:pPr>
      <w:r w:rsidRPr="00F43FBA">
        <w:rPr>
          <w:rFonts w:ascii="Times New Roman" w:hAnsi="Times New Roman"/>
          <w:b/>
          <w:sz w:val="24"/>
          <w:szCs w:val="24"/>
          <w:lang w:val="bg-BG"/>
        </w:rPr>
        <w:t xml:space="preserve"> ГАРАНЦИИ</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При подаване на оферта по настоящата обществена поръчка, участникът представя гаранция за участие.</w:t>
      </w:r>
    </w:p>
    <w:p w:rsidR="00C763F2" w:rsidRPr="00F43FBA" w:rsidRDefault="00C763F2" w:rsidP="001E7C93">
      <w:pPr>
        <w:spacing w:after="120" w:line="360" w:lineRule="auto"/>
        <w:ind w:left="426"/>
        <w:jc w:val="both"/>
        <w:rPr>
          <w:rFonts w:ascii="Times New Roman" w:hAnsi="Times New Roman"/>
          <w:sz w:val="24"/>
          <w:szCs w:val="24"/>
          <w:lang w:val="bg-BG"/>
        </w:rPr>
      </w:pPr>
      <w:r w:rsidRPr="00F43FBA">
        <w:rPr>
          <w:rFonts w:ascii="Times New Roman" w:hAnsi="Times New Roman"/>
          <w:sz w:val="24"/>
          <w:szCs w:val="24"/>
          <w:lang w:val="bg-BG"/>
        </w:rPr>
        <w:t>Гаранцията за участие се представя в оригинал и в съответствие с чл. 60 от ЗОП в една от следните форми, избрана от участника: парична сума или банкова гаранция. Размерът на гаранцията за участие е 15 000 (петнадесет хиляди) лева без включен ДДС.</w:t>
      </w:r>
    </w:p>
    <w:p w:rsidR="00C763F2" w:rsidRPr="00F43FBA" w:rsidRDefault="00C763F2" w:rsidP="001E7C93">
      <w:pPr>
        <w:spacing w:after="120" w:line="360" w:lineRule="auto"/>
        <w:ind w:left="426"/>
        <w:jc w:val="both"/>
        <w:rPr>
          <w:rFonts w:ascii="Times New Roman" w:hAnsi="Times New Roman"/>
          <w:sz w:val="24"/>
          <w:szCs w:val="24"/>
          <w:lang w:val="bg-BG"/>
        </w:rPr>
      </w:pPr>
      <w:r w:rsidRPr="00F43FBA">
        <w:rPr>
          <w:rFonts w:ascii="Times New Roman" w:hAnsi="Times New Roman"/>
          <w:sz w:val="24"/>
          <w:szCs w:val="24"/>
          <w:lang w:val="bg-BG"/>
        </w:rPr>
        <w:t>При избор на гаранция за участие под формата на парична сума, последната трябва да се внесе по банковата сметка на Възложителя:</w:t>
      </w:r>
    </w:p>
    <w:p w:rsidR="00C763F2" w:rsidRPr="00F43FBA" w:rsidRDefault="00C763F2" w:rsidP="001E7C93">
      <w:pPr>
        <w:spacing w:after="120" w:line="360" w:lineRule="auto"/>
        <w:ind w:right="43" w:firstLine="426"/>
        <w:jc w:val="both"/>
        <w:rPr>
          <w:rFonts w:ascii="Times New Roman" w:hAnsi="Times New Roman"/>
          <w:b/>
          <w:sz w:val="24"/>
          <w:szCs w:val="24"/>
          <w:lang w:val="bg-BG"/>
        </w:rPr>
      </w:pPr>
      <w:r w:rsidRPr="00F43FBA">
        <w:rPr>
          <w:rFonts w:ascii="Times New Roman" w:hAnsi="Times New Roman"/>
          <w:b/>
          <w:sz w:val="24"/>
          <w:szCs w:val="24"/>
          <w:lang w:val="bg-BG"/>
        </w:rPr>
        <w:t>IBAN BG24 BNBG 9661 3300 1663 01, BIC:  BNBG BGSD</w:t>
      </w:r>
    </w:p>
    <w:p w:rsidR="00C763F2" w:rsidRPr="00F43FBA" w:rsidRDefault="00C763F2" w:rsidP="001E7C93">
      <w:pPr>
        <w:spacing w:after="120" w:line="360" w:lineRule="auto"/>
        <w:ind w:left="426"/>
        <w:jc w:val="both"/>
        <w:rPr>
          <w:rFonts w:ascii="Times New Roman" w:hAnsi="Times New Roman"/>
          <w:sz w:val="24"/>
          <w:szCs w:val="24"/>
          <w:lang w:val="bg-BG"/>
        </w:rPr>
      </w:pPr>
      <w:r w:rsidRPr="00F43FBA">
        <w:rPr>
          <w:rFonts w:ascii="Times New Roman" w:hAnsi="Times New Roman"/>
          <w:b/>
          <w:sz w:val="24"/>
          <w:szCs w:val="24"/>
          <w:lang w:val="bg-BG"/>
        </w:rPr>
        <w:t>Българска народна банка (БНБ) – Централно управление</w:t>
      </w:r>
      <w:r w:rsidRPr="00F43FBA">
        <w:rPr>
          <w:rFonts w:ascii="Times New Roman" w:hAnsi="Times New Roman"/>
          <w:sz w:val="24"/>
          <w:szCs w:val="24"/>
          <w:lang w:val="bg-BG"/>
        </w:rPr>
        <w:t xml:space="preserve"> </w:t>
      </w:r>
    </w:p>
    <w:p w:rsidR="00C763F2" w:rsidRPr="00F43FBA" w:rsidRDefault="00C763F2" w:rsidP="001E7C93">
      <w:pPr>
        <w:spacing w:after="120" w:line="360" w:lineRule="auto"/>
        <w:ind w:left="426"/>
        <w:jc w:val="both"/>
        <w:rPr>
          <w:rFonts w:ascii="Times New Roman" w:hAnsi="Times New Roman"/>
          <w:sz w:val="24"/>
          <w:szCs w:val="24"/>
          <w:lang w:val="bg-BG"/>
        </w:rPr>
      </w:pPr>
      <w:r w:rsidRPr="00F43FBA">
        <w:rPr>
          <w:rFonts w:ascii="Times New Roman" w:hAnsi="Times New Roman"/>
          <w:sz w:val="24"/>
          <w:szCs w:val="24"/>
          <w:lang w:val="bg-BG"/>
        </w:rPr>
        <w:t>като в нареждането за плащане задължително трябва да бъде записано: "Гаранция за участие в обществена поръчка с предмет: „Подпомагане на дирекция „Жилищна политика” за изпълнение на задълженията й на конкретен бенефициент по схема за безвъзмездна финансова помощ (БФП) BG161PO001/1.2-01/2011 „Подкрепа за енергийна ефективност в многофамилни жилищни сгради” в изпълнението на дейности, присъщи на ДЖП в хода на изпълнение на проект „Енергийно обновяване на българските домове”</w:t>
      </w:r>
    </w:p>
    <w:p w:rsidR="00C763F2" w:rsidRPr="00F43FBA" w:rsidRDefault="00C763F2" w:rsidP="001E7C93">
      <w:p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 xml:space="preserve">При избор на гаранция за участие под формата на Банкова гаранция, то същата трябва да бъде открита, </w:t>
      </w:r>
      <w:r>
        <w:rPr>
          <w:rFonts w:ascii="Times New Roman" w:hAnsi="Times New Roman"/>
          <w:sz w:val="24"/>
          <w:szCs w:val="24"/>
          <w:lang w:val="bg-BG"/>
        </w:rPr>
        <w:t xml:space="preserve">следвайки </w:t>
      </w:r>
      <w:r w:rsidRPr="00F43FBA">
        <w:rPr>
          <w:rFonts w:ascii="Times New Roman" w:hAnsi="Times New Roman"/>
          <w:sz w:val="24"/>
          <w:szCs w:val="24"/>
          <w:lang w:val="bg-BG"/>
        </w:rPr>
        <w:t xml:space="preserve">приложения в документацията образец на Банкова гаранция (за участие в процедурата). </w:t>
      </w:r>
    </w:p>
    <w:p w:rsidR="00C763F2" w:rsidRPr="00F43FBA" w:rsidRDefault="00C763F2" w:rsidP="001E7C93">
      <w:pPr>
        <w:pStyle w:val="ListParagraph"/>
        <w:numPr>
          <w:ilvl w:val="1"/>
          <w:numId w:val="11"/>
        </w:numPr>
        <w:spacing w:after="120" w:line="360" w:lineRule="auto"/>
        <w:ind w:left="360" w:hanging="426"/>
        <w:jc w:val="both"/>
        <w:rPr>
          <w:rFonts w:ascii="Times New Roman" w:hAnsi="Times New Roman"/>
          <w:sz w:val="24"/>
          <w:szCs w:val="24"/>
          <w:lang w:val="bg-BG"/>
        </w:rPr>
      </w:pPr>
      <w:r w:rsidRPr="00F43FBA">
        <w:rPr>
          <w:rFonts w:ascii="Times New Roman" w:hAnsi="Times New Roman"/>
          <w:sz w:val="24"/>
          <w:szCs w:val="24"/>
          <w:lang w:val="bg-BG"/>
        </w:rPr>
        <w:t>Участникът, определен за изпълнител представя гаранция за изпълнение при подписването на договора. Размерът на гаранцията за изпълнение е в размер на 2 % от стойността на договора без ДДС.</w:t>
      </w:r>
    </w:p>
    <w:p w:rsidR="00C763F2" w:rsidRPr="00F43FBA" w:rsidRDefault="00C763F2" w:rsidP="001E7C93">
      <w:pPr>
        <w:spacing w:after="120" w:line="360" w:lineRule="auto"/>
        <w:ind w:left="360"/>
        <w:jc w:val="both"/>
        <w:rPr>
          <w:rFonts w:ascii="Times New Roman" w:hAnsi="Times New Roman"/>
          <w:sz w:val="24"/>
          <w:szCs w:val="24"/>
          <w:lang w:val="bg-BG"/>
        </w:rPr>
      </w:pPr>
      <w:r w:rsidRPr="00F43FBA">
        <w:rPr>
          <w:rFonts w:ascii="Times New Roman" w:hAnsi="Times New Roman"/>
          <w:sz w:val="24"/>
          <w:szCs w:val="24"/>
          <w:lang w:val="bg-BG"/>
        </w:rPr>
        <w:t>Участникът избира сам една от следните форми на гаранцията за изпълнение: парична сума или банкова гаранция.</w:t>
      </w:r>
    </w:p>
    <w:p w:rsidR="00C763F2" w:rsidRPr="00F43FBA" w:rsidRDefault="00C763F2" w:rsidP="001E7C93">
      <w:pPr>
        <w:spacing w:after="120" w:line="360" w:lineRule="auto"/>
        <w:ind w:left="360"/>
        <w:jc w:val="both"/>
        <w:rPr>
          <w:rFonts w:ascii="Times New Roman" w:hAnsi="Times New Roman"/>
          <w:sz w:val="24"/>
          <w:szCs w:val="24"/>
          <w:lang w:val="bg-BG"/>
        </w:rPr>
      </w:pPr>
      <w:r w:rsidRPr="00F43FBA">
        <w:rPr>
          <w:rFonts w:ascii="Times New Roman" w:hAnsi="Times New Roman"/>
          <w:sz w:val="24"/>
          <w:szCs w:val="24"/>
          <w:lang w:val="bg-BG"/>
        </w:rPr>
        <w:t>При избор на гаранция за изпълнение под формата на парична сума, последната трябва да се внесе по банковата сметка на Възложителя:</w:t>
      </w:r>
    </w:p>
    <w:p w:rsidR="00C763F2" w:rsidRPr="00F43FBA" w:rsidRDefault="00C763F2" w:rsidP="001E7C93">
      <w:pPr>
        <w:spacing w:after="120" w:line="360" w:lineRule="auto"/>
        <w:ind w:right="43" w:firstLine="426"/>
        <w:jc w:val="both"/>
        <w:rPr>
          <w:rFonts w:ascii="Times New Roman" w:hAnsi="Times New Roman"/>
          <w:b/>
          <w:sz w:val="24"/>
          <w:szCs w:val="24"/>
          <w:lang w:val="bg-BG"/>
        </w:rPr>
      </w:pPr>
      <w:r w:rsidRPr="00F43FBA">
        <w:rPr>
          <w:rFonts w:ascii="Times New Roman" w:hAnsi="Times New Roman"/>
          <w:b/>
          <w:sz w:val="24"/>
          <w:szCs w:val="24"/>
          <w:lang w:val="bg-BG"/>
        </w:rPr>
        <w:t>IBAN BG24 BNBG 9661 3300 1663 01, BIC:</w:t>
      </w:r>
      <w:r>
        <w:rPr>
          <w:rFonts w:ascii="Times New Roman" w:hAnsi="Times New Roman"/>
          <w:b/>
          <w:sz w:val="24"/>
          <w:szCs w:val="24"/>
          <w:lang w:val="bg-BG"/>
        </w:rPr>
        <w:t xml:space="preserve"> </w:t>
      </w:r>
      <w:r w:rsidRPr="00F43FBA">
        <w:rPr>
          <w:rFonts w:ascii="Times New Roman" w:hAnsi="Times New Roman"/>
          <w:b/>
          <w:sz w:val="24"/>
          <w:szCs w:val="24"/>
          <w:lang w:val="bg-BG"/>
        </w:rPr>
        <w:t>BNBG BGSD</w:t>
      </w:r>
    </w:p>
    <w:p w:rsidR="00C763F2" w:rsidRPr="00F43FBA" w:rsidRDefault="00C763F2" w:rsidP="001E7C93">
      <w:pPr>
        <w:spacing w:after="120" w:line="360" w:lineRule="auto"/>
        <w:ind w:firstLine="426"/>
        <w:jc w:val="both"/>
        <w:rPr>
          <w:rFonts w:ascii="Times New Roman" w:hAnsi="Times New Roman"/>
          <w:b/>
          <w:sz w:val="24"/>
          <w:szCs w:val="24"/>
          <w:lang w:val="bg-BG"/>
        </w:rPr>
      </w:pPr>
      <w:r w:rsidRPr="00F43FBA">
        <w:rPr>
          <w:rFonts w:ascii="Times New Roman" w:hAnsi="Times New Roman"/>
          <w:b/>
          <w:sz w:val="24"/>
          <w:szCs w:val="24"/>
          <w:lang w:val="bg-BG"/>
        </w:rPr>
        <w:t>Българска народна банка (БНБ) – Централно управление.</w:t>
      </w:r>
    </w:p>
    <w:p w:rsidR="00C763F2" w:rsidRPr="00F43FBA" w:rsidRDefault="00C763F2" w:rsidP="001E7C93">
      <w:pPr>
        <w:spacing w:after="120" w:line="360" w:lineRule="auto"/>
        <w:ind w:left="360"/>
        <w:jc w:val="both"/>
        <w:rPr>
          <w:rFonts w:ascii="Times New Roman" w:hAnsi="Times New Roman"/>
          <w:sz w:val="24"/>
          <w:szCs w:val="24"/>
          <w:lang w:val="bg-BG"/>
        </w:rPr>
      </w:pPr>
      <w:r w:rsidRPr="00F43FBA">
        <w:rPr>
          <w:rFonts w:ascii="Times New Roman" w:hAnsi="Times New Roman"/>
          <w:sz w:val="24"/>
          <w:szCs w:val="24"/>
          <w:lang w:val="bg-BG"/>
        </w:rPr>
        <w:t>като в нареждането за плащане задължително трябва да бъде записано: "Гаранция за изпълнение на обществена поръчка с предмет: „Подпомагане на дирекция „Жилищна политика” за изпълнение на задълженията й на конкретен бенефициент по схема за безвъзмездна финансова помощ (БФП) BG161PO001/1.2-01/2011 „Подкрепа за енергийна ефективност в многофамилни жилищни сгради” в изпълнението на дейности, присъщи на ДЖП в хода на изпълнение на проект „Енергийно обновяване на българските домове”</w:t>
      </w:r>
    </w:p>
    <w:p w:rsidR="00C763F2" w:rsidRPr="00F43FBA" w:rsidRDefault="00C763F2" w:rsidP="001E7C93">
      <w:pPr>
        <w:spacing w:after="120" w:line="360" w:lineRule="auto"/>
        <w:ind w:left="426"/>
        <w:jc w:val="both"/>
        <w:rPr>
          <w:rFonts w:ascii="Times New Roman" w:hAnsi="Times New Roman"/>
          <w:sz w:val="24"/>
          <w:szCs w:val="24"/>
          <w:lang w:val="bg-BG"/>
        </w:rPr>
      </w:pPr>
      <w:r w:rsidRPr="00F43FBA">
        <w:rPr>
          <w:rFonts w:ascii="Times New Roman" w:hAnsi="Times New Roman"/>
          <w:sz w:val="24"/>
          <w:szCs w:val="24"/>
          <w:lang w:val="bg-BG"/>
        </w:rPr>
        <w:t xml:space="preserve">При избор на гаранция за изпълнение под формата на  Банкова гаранция, то същата трябва да бъде открита следвайки приложения в документацията образец на Банкова гаранция (за изпълнение на поръчката). </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Банковите разходи по откриването на гаранциите са за сметка на Изпълнителя. Разходите по евентуалното им усвояване - за сметка на Възложителя. Изпълнителят трябва да предвиди и заплати своите такси по откриване и обслужване на гаранциите така, че размерът на гаранцията да не бъде по-малък от определения в настоящата процедура.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освобождава гаранциите, без да дължи лихви за периода, през който средствата законно са престояли при него.</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Условията и сроковете за задържане или освобождаване на гаранцията за изпълнение се уреждат в договора за възлагане на обществена поръчка.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има право да задържи гаранцията за участие, когато участника в процедурата за възлагане на обществена поръчка:</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оттегли офертата си след изтичане на срока за получаване на офертите;</w:t>
      </w:r>
    </w:p>
    <w:p w:rsidR="00C763F2"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е определен за изпълнител, но не изпълни задължението си да сключи  договор за обществена поръчка.</w:t>
      </w:r>
    </w:p>
    <w:p w:rsidR="00C763F2" w:rsidRPr="00F43FBA" w:rsidRDefault="00C763F2" w:rsidP="00BE26BC">
      <w:pPr>
        <w:pStyle w:val="ListParagraph"/>
        <w:spacing w:after="120" w:line="360" w:lineRule="auto"/>
        <w:ind w:left="360"/>
        <w:jc w:val="both"/>
        <w:rPr>
          <w:rFonts w:ascii="Times New Roman" w:hAnsi="Times New Roman"/>
          <w:sz w:val="24"/>
          <w:szCs w:val="24"/>
          <w:lang w:val="bg-BG"/>
        </w:rPr>
      </w:pPr>
    </w:p>
    <w:p w:rsidR="00C763F2" w:rsidRPr="00F43FBA" w:rsidRDefault="00C763F2" w:rsidP="001E7C93">
      <w:pPr>
        <w:pStyle w:val="ListParagraph"/>
        <w:numPr>
          <w:ilvl w:val="0"/>
          <w:numId w:val="1"/>
        </w:numPr>
        <w:spacing w:after="120" w:line="360" w:lineRule="auto"/>
        <w:jc w:val="both"/>
        <w:rPr>
          <w:rFonts w:ascii="Times New Roman" w:hAnsi="Times New Roman"/>
          <w:b/>
          <w:sz w:val="24"/>
          <w:szCs w:val="24"/>
          <w:lang w:val="bg-BG"/>
        </w:rPr>
      </w:pPr>
      <w:r w:rsidRPr="00F43FBA">
        <w:rPr>
          <w:rFonts w:ascii="Times New Roman" w:hAnsi="Times New Roman"/>
          <w:b/>
          <w:sz w:val="24"/>
          <w:szCs w:val="24"/>
          <w:lang w:val="bg-BG"/>
        </w:rPr>
        <w:t>ПРОВЕЖДАНЕ НА ПРОЦЕДУРАТА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Приетите и регистрирани оферти се разглеждат и оценяват от Комисия за отваряне, оценка и класиране на предложенията, назначена от Възложителя по реда на чл. 34 от ЗОП.</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Членовете на комисията и консултантите към нея са длъжни да пазят в тайна обстоятелствата, които са узнали във връзка със своята работа в комисията.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на юридически лица с нестопанска цел.</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 присъствието на лицата по т. 35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и оповестява документите, които той съдържа.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След извършването на действията по т.</w:t>
      </w:r>
      <w:r>
        <w:rPr>
          <w:rFonts w:ascii="Times New Roman" w:hAnsi="Times New Roman"/>
          <w:sz w:val="24"/>
          <w:szCs w:val="24"/>
          <w:lang w:val="bg-BG"/>
        </w:rPr>
        <w:t xml:space="preserve"> </w:t>
      </w:r>
      <w:r w:rsidRPr="00F43FBA">
        <w:rPr>
          <w:rFonts w:ascii="Times New Roman" w:hAnsi="Times New Roman"/>
          <w:sz w:val="24"/>
          <w:szCs w:val="24"/>
          <w:lang w:val="bg-BG"/>
        </w:rPr>
        <w:t>36 и т.</w:t>
      </w:r>
      <w:r>
        <w:rPr>
          <w:rFonts w:ascii="Times New Roman" w:hAnsi="Times New Roman"/>
          <w:sz w:val="24"/>
          <w:szCs w:val="24"/>
          <w:lang w:val="bg-BG"/>
        </w:rPr>
        <w:t xml:space="preserve"> </w:t>
      </w:r>
      <w:r w:rsidRPr="00F43FBA">
        <w:rPr>
          <w:rFonts w:ascii="Times New Roman" w:hAnsi="Times New Roman"/>
          <w:sz w:val="24"/>
          <w:szCs w:val="24"/>
          <w:lang w:val="bg-BG"/>
        </w:rPr>
        <w:t>37 приключва публичната част от заседанието на комисията.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Комисията уведомява участниците, като им изпраща протокола с констатациите относно наличието и редовността на представените документи в плик № 1.</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 протокола комисията описва изчерпателно липсващите документи или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и не може да бъде по-дълъг от 5 дни, считано от датата на получаване на протокола.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Участникът няма право да представя други документи освен посочените в протокола по т. 40.</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След изтичането на срока комисията проверява съответствието на документите в плик № 1, включително допълнително представените, с изискванията за подбор, поставени от Възложителя. Комисията не разглежда документите в плик № 2 на участниците, които не отговарят на изискванията за подбор.</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 процеса на провеждане на процедурата участниците са длъжни да уведомяват Възложителя за всички настъпили промени в декларираните от тях обстоятелства в 7-дневен срок от настъпването им.</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Комисията може по всяко време да проверява заявените от участниците данни, да изисква от тях разяснения, както и допълнителни доказателства за данни, представени в пликове № 2 и 3. Тази възможност не може да се използва за промяна на техническото и ценовото предложение на участниците.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Комисията предлага за отстраняване от процедурата участник:</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който не е представил някой от необходимите документи по чл. 56 от ЗОП;</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за когото са налице обстоятелства по чл. 47, ал. 1, ал.</w:t>
      </w:r>
      <w:r>
        <w:rPr>
          <w:rFonts w:ascii="Times New Roman" w:hAnsi="Times New Roman"/>
          <w:sz w:val="24"/>
          <w:szCs w:val="24"/>
          <w:lang w:val="bg-BG"/>
        </w:rPr>
        <w:t xml:space="preserve"> </w:t>
      </w:r>
      <w:r w:rsidRPr="00F43FBA">
        <w:rPr>
          <w:rFonts w:ascii="Times New Roman" w:hAnsi="Times New Roman"/>
          <w:sz w:val="24"/>
          <w:szCs w:val="24"/>
          <w:lang w:val="bg-BG"/>
        </w:rPr>
        <w:t>2, т.1-3 включително и чл.</w:t>
      </w:r>
      <w:r>
        <w:rPr>
          <w:rFonts w:ascii="Times New Roman" w:hAnsi="Times New Roman"/>
          <w:sz w:val="24"/>
          <w:szCs w:val="24"/>
          <w:lang w:val="bg-BG"/>
        </w:rPr>
        <w:t xml:space="preserve"> </w:t>
      </w:r>
      <w:r w:rsidRPr="00F43FBA">
        <w:rPr>
          <w:rFonts w:ascii="Times New Roman" w:hAnsi="Times New Roman"/>
          <w:sz w:val="24"/>
          <w:szCs w:val="24"/>
          <w:lang w:val="bg-BG"/>
        </w:rPr>
        <w:t>47, ал.</w:t>
      </w:r>
      <w:r>
        <w:rPr>
          <w:rFonts w:ascii="Times New Roman" w:hAnsi="Times New Roman"/>
          <w:sz w:val="24"/>
          <w:szCs w:val="24"/>
          <w:lang w:val="bg-BG"/>
        </w:rPr>
        <w:t xml:space="preserve"> </w:t>
      </w:r>
      <w:r w:rsidRPr="00F43FBA">
        <w:rPr>
          <w:rFonts w:ascii="Times New Roman" w:hAnsi="Times New Roman"/>
          <w:sz w:val="24"/>
          <w:szCs w:val="24"/>
          <w:lang w:val="bg-BG"/>
        </w:rPr>
        <w:t>5 от ЗОП;</w:t>
      </w:r>
    </w:p>
    <w:p w:rsidR="00C763F2" w:rsidRPr="00F43FBA" w:rsidRDefault="00C763F2" w:rsidP="001E7C93">
      <w:pPr>
        <w:pStyle w:val="ListParagraph"/>
        <w:numPr>
          <w:ilvl w:val="0"/>
          <w:numId w:val="9"/>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който е представил оферта, която не отговаря на предварително обявените условия на Възложителя;</w:t>
      </w:r>
    </w:p>
    <w:p w:rsidR="00C763F2" w:rsidRPr="00F43FBA" w:rsidRDefault="00C763F2" w:rsidP="001E7C93">
      <w:pPr>
        <w:pStyle w:val="ListParagraph"/>
        <w:numPr>
          <w:ilvl w:val="0"/>
          <w:numId w:val="15"/>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който е представил оферта, която не отговаря на изискванията на чл.</w:t>
      </w:r>
      <w:r>
        <w:rPr>
          <w:rFonts w:ascii="Times New Roman" w:hAnsi="Times New Roman"/>
          <w:sz w:val="24"/>
          <w:szCs w:val="24"/>
          <w:lang w:val="bg-BG"/>
        </w:rPr>
        <w:t xml:space="preserve"> </w:t>
      </w:r>
      <w:r w:rsidRPr="00F43FBA">
        <w:rPr>
          <w:rFonts w:ascii="Times New Roman" w:hAnsi="Times New Roman"/>
          <w:sz w:val="24"/>
          <w:szCs w:val="24"/>
          <w:lang w:val="bg-BG"/>
        </w:rPr>
        <w:t>57 ал.</w:t>
      </w:r>
      <w:r>
        <w:rPr>
          <w:rFonts w:ascii="Times New Roman" w:hAnsi="Times New Roman"/>
          <w:sz w:val="24"/>
          <w:szCs w:val="24"/>
          <w:lang w:val="bg-BG"/>
        </w:rPr>
        <w:t xml:space="preserve"> </w:t>
      </w:r>
      <w:r w:rsidRPr="00F43FBA">
        <w:rPr>
          <w:rFonts w:ascii="Times New Roman" w:hAnsi="Times New Roman"/>
          <w:sz w:val="24"/>
          <w:szCs w:val="24"/>
          <w:lang w:val="bg-BG"/>
        </w:rPr>
        <w:t>2 от ЗОП;</w:t>
      </w:r>
    </w:p>
    <w:p w:rsidR="00C763F2" w:rsidRPr="00F43FBA" w:rsidRDefault="00C763F2" w:rsidP="001E7C93">
      <w:pPr>
        <w:pStyle w:val="ListParagraph"/>
        <w:numPr>
          <w:ilvl w:val="0"/>
          <w:numId w:val="15"/>
        </w:numPr>
        <w:spacing w:after="120" w:line="360" w:lineRule="auto"/>
        <w:jc w:val="both"/>
        <w:rPr>
          <w:rFonts w:ascii="Times New Roman" w:hAnsi="Times New Roman"/>
          <w:sz w:val="24"/>
          <w:szCs w:val="24"/>
          <w:lang w:val="bg-BG"/>
        </w:rPr>
      </w:pPr>
      <w:r w:rsidRPr="00F43FBA">
        <w:rPr>
          <w:rFonts w:ascii="Times New Roman" w:hAnsi="Times New Roman"/>
          <w:sz w:val="24"/>
          <w:szCs w:val="24"/>
          <w:lang w:val="bg-BG"/>
        </w:rPr>
        <w:t>при който има наличие на обстоятелства по чл. 93, ал. 1, б. „е” от Регламент (ЕО, Евратом) № 1605/2002, изменен с Регламент (ЕО, Евратом) № 1995/2006 на Съвета от 13 декември 2006.</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Пликът с цената, предлагана от участник, чиято оферта не отговаря на изискванията на Възложителя, не се отваря.</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Когато критерият е икономически най-изгодна оферта, комисията отваря плика с предлаганата цена, след като е разгледала офертите и е извършила оценяване по всички други показатели, което е отразено в подписан от членовете на комисията протокол.</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При отварянето на плика с предлаганата цена имат право да присъстват участниците в процедурата или техни упълномощени представители, както и представители на средствата за масово осведомяване и на юридически лица с нестопанска цел.</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Когато критерият за оценка е икономически най-изгодна оферта, преди отварянето на ценовите оферти комисията съобщава на присъстващите лица по т. 48 резултатите от оценяването на офертите по другите показатели.</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Класирането на участниците се извършва по реда и условията, описани в Методиката за оценка на офертите.</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 срок от 5 работни дни от приключване работата на комисията Възложителят обявява с мотивирано решение класирането на участниците и участника, определен за изпълнител.</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изпраща решението си до участниците в 3-дневен срок от издаването му.</w:t>
      </w:r>
    </w:p>
    <w:p w:rsidR="00C763F2"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При писмено искане от страна на участника, в 3-дневен срок от получаването му, Възложителят осигурява достъп до протокола от работата на комисията. Възложителят може да откаже достъп до някои от данните, съдържащи се в протокола, когато предоставянето им противоречи на нормативен акт.</w:t>
      </w:r>
    </w:p>
    <w:p w:rsidR="00C763F2" w:rsidRPr="00F43FBA" w:rsidRDefault="00C763F2" w:rsidP="00BE26BC">
      <w:pPr>
        <w:pStyle w:val="ListParagraph"/>
        <w:spacing w:after="120" w:line="360" w:lineRule="auto"/>
        <w:ind w:left="0"/>
        <w:jc w:val="both"/>
        <w:rPr>
          <w:rFonts w:ascii="Times New Roman" w:hAnsi="Times New Roman"/>
          <w:sz w:val="24"/>
          <w:szCs w:val="24"/>
          <w:lang w:val="bg-BG"/>
        </w:rPr>
      </w:pPr>
    </w:p>
    <w:p w:rsidR="00C763F2" w:rsidRPr="00F43FBA" w:rsidRDefault="00C763F2" w:rsidP="001E7C93">
      <w:pPr>
        <w:pStyle w:val="ListParagraph"/>
        <w:numPr>
          <w:ilvl w:val="0"/>
          <w:numId w:val="1"/>
        </w:numPr>
        <w:spacing w:after="120" w:line="360" w:lineRule="auto"/>
        <w:jc w:val="both"/>
        <w:rPr>
          <w:rFonts w:ascii="Times New Roman" w:hAnsi="Times New Roman"/>
          <w:b/>
          <w:sz w:val="24"/>
          <w:szCs w:val="24"/>
          <w:lang w:val="bg-BG"/>
        </w:rPr>
      </w:pPr>
      <w:r w:rsidRPr="00F43FBA">
        <w:rPr>
          <w:rFonts w:ascii="Times New Roman" w:hAnsi="Times New Roman"/>
          <w:b/>
          <w:sz w:val="24"/>
          <w:szCs w:val="24"/>
          <w:lang w:val="bg-BG"/>
        </w:rPr>
        <w:t>СКЛЮЧВАНЕ НА ДОГОВОР ЗА ВЪЗЛАГАНЕ НА ПОРЪЧКАТА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сключва писмен договор за обществена поръчка с участника, определен за изпълнител в резултат на проведената процедура.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Договорът за обществена поръчка включва задължително всички предложения от офертата на участника, въз основа на които е определен за изпълнител.</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няма право да сключи договор преди изтичане на 14-дневен срок от уведомяването на заинтересованите участници за решението за определяне на изпълнител.</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срока по т. 56.</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Възложителят няма право да сключи договор с избрания изпълнител преди влизането в сила на всички решения по процедурата.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При подписване на договора за обществена поръчка участникът, определен за изпълнител, е длъжен да представи следните документи:</w:t>
      </w:r>
    </w:p>
    <w:p w:rsidR="00C763F2" w:rsidRPr="00F43FBA" w:rsidRDefault="00C763F2" w:rsidP="001E7C93">
      <w:pPr>
        <w:pStyle w:val="ListParagraph"/>
        <w:spacing w:after="120" w:line="360" w:lineRule="auto"/>
        <w:ind w:left="360"/>
        <w:jc w:val="both"/>
        <w:rPr>
          <w:rFonts w:ascii="Times New Roman" w:hAnsi="Times New Roman"/>
          <w:sz w:val="24"/>
          <w:szCs w:val="24"/>
          <w:lang w:val="bg-BG"/>
        </w:rPr>
      </w:pPr>
      <w:r w:rsidRPr="00F43FBA">
        <w:rPr>
          <w:rFonts w:ascii="Times New Roman" w:hAnsi="Times New Roman"/>
          <w:sz w:val="24"/>
          <w:szCs w:val="24"/>
          <w:lang w:val="bg-BG"/>
        </w:rPr>
        <w:t xml:space="preserve">1. документи за удостоверяване липсата на обстоятелствата по </w:t>
      </w:r>
      <w:r w:rsidRPr="00F43FBA">
        <w:rPr>
          <w:rStyle w:val="samedocreference1"/>
          <w:rFonts w:ascii="Times New Roman" w:hAnsi="Times New Roman"/>
          <w:color w:val="auto"/>
          <w:sz w:val="24"/>
          <w:szCs w:val="24"/>
          <w:u w:val="none"/>
          <w:lang w:val="bg-BG"/>
        </w:rPr>
        <w:t>чл. 47, ал. 1</w:t>
      </w:r>
      <w:r w:rsidRPr="00F43FBA">
        <w:rPr>
          <w:rFonts w:ascii="Times New Roman" w:hAnsi="Times New Roman"/>
          <w:sz w:val="24"/>
          <w:szCs w:val="24"/>
          <w:lang w:val="bg-BG"/>
        </w:rPr>
        <w:t xml:space="preserve"> и обстоятелства по </w:t>
      </w:r>
      <w:r w:rsidRPr="00F43FBA">
        <w:rPr>
          <w:rStyle w:val="samedocreference1"/>
          <w:rFonts w:ascii="Times New Roman" w:hAnsi="Times New Roman"/>
          <w:color w:val="auto"/>
          <w:sz w:val="24"/>
          <w:szCs w:val="24"/>
          <w:u w:val="none"/>
          <w:lang w:val="bg-BG"/>
        </w:rPr>
        <w:t>чл. 47, ал. 2, т.</w:t>
      </w:r>
      <w:r>
        <w:rPr>
          <w:rStyle w:val="samedocreference1"/>
          <w:rFonts w:ascii="Times New Roman" w:hAnsi="Times New Roman"/>
          <w:color w:val="auto"/>
          <w:sz w:val="24"/>
          <w:szCs w:val="24"/>
          <w:u w:val="none"/>
          <w:lang w:val="bg-BG"/>
        </w:rPr>
        <w:t xml:space="preserve"> </w:t>
      </w:r>
      <w:r w:rsidRPr="00F43FBA">
        <w:rPr>
          <w:rStyle w:val="samedocreference1"/>
          <w:rFonts w:ascii="Times New Roman" w:hAnsi="Times New Roman"/>
          <w:color w:val="auto"/>
          <w:sz w:val="24"/>
          <w:szCs w:val="24"/>
          <w:u w:val="none"/>
          <w:lang w:val="bg-BG"/>
        </w:rPr>
        <w:t>1-3 включително</w:t>
      </w:r>
      <w:r w:rsidRPr="00F43FBA">
        <w:rPr>
          <w:rFonts w:ascii="Times New Roman" w:hAnsi="Times New Roman"/>
          <w:sz w:val="24"/>
          <w:szCs w:val="24"/>
          <w:lang w:val="bg-BG"/>
        </w:rPr>
        <w:t>,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w:t>
      </w:r>
    </w:p>
    <w:p w:rsidR="00C763F2" w:rsidRPr="00F43FBA" w:rsidRDefault="00C763F2" w:rsidP="001E7C93">
      <w:pPr>
        <w:pStyle w:val="ListParagraph"/>
        <w:spacing w:after="120" w:line="360" w:lineRule="auto"/>
        <w:ind w:left="360"/>
        <w:jc w:val="both"/>
        <w:rPr>
          <w:rFonts w:ascii="Times New Roman" w:hAnsi="Times New Roman"/>
          <w:sz w:val="24"/>
          <w:szCs w:val="24"/>
          <w:lang w:val="bg-BG"/>
        </w:rPr>
      </w:pPr>
      <w:r w:rsidRPr="00F43FBA">
        <w:rPr>
          <w:rFonts w:ascii="Times New Roman" w:hAnsi="Times New Roman"/>
          <w:sz w:val="24"/>
          <w:szCs w:val="24"/>
          <w:lang w:val="bg-BG"/>
        </w:rPr>
        <w:t>2.гаранцията за изпълнение на поръчката в размер на 2% от стойността на договора, в съответствие с условията в обявлението за откриване и приложения образец.</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eastAsia="bg-BG"/>
        </w:rPr>
      </w:pPr>
      <w:r w:rsidRPr="00F43FBA">
        <w:rPr>
          <w:rFonts w:ascii="Times New Roman" w:hAnsi="Times New Roman"/>
          <w:sz w:val="24"/>
          <w:szCs w:val="24"/>
          <w:lang w:val="bg-BG" w:eastAsia="bg-BG"/>
        </w:rPr>
        <w:t>Когато в съответната чужда държава не се издават документите по чл.</w:t>
      </w:r>
      <w:r w:rsidRPr="00F43FBA">
        <w:rPr>
          <w:rStyle w:val="samedocreference1"/>
          <w:rFonts w:ascii="Times New Roman" w:hAnsi="Times New Roman"/>
          <w:color w:val="auto"/>
          <w:sz w:val="24"/>
          <w:szCs w:val="24"/>
          <w:u w:val="none"/>
          <w:lang w:val="bg-BG"/>
        </w:rPr>
        <w:t xml:space="preserve"> 47, ал. 1</w:t>
      </w:r>
      <w:r w:rsidRPr="00F43FBA">
        <w:rPr>
          <w:rFonts w:ascii="Times New Roman" w:hAnsi="Times New Roman"/>
          <w:sz w:val="24"/>
          <w:szCs w:val="24"/>
          <w:lang w:val="bg-BG"/>
        </w:rPr>
        <w:t xml:space="preserve"> и </w:t>
      </w:r>
      <w:r w:rsidRPr="00F43FBA">
        <w:rPr>
          <w:rStyle w:val="samedocreference1"/>
          <w:rFonts w:ascii="Times New Roman" w:hAnsi="Times New Roman"/>
          <w:color w:val="auto"/>
          <w:sz w:val="24"/>
          <w:szCs w:val="24"/>
          <w:u w:val="none"/>
          <w:lang w:val="bg-BG"/>
        </w:rPr>
        <w:t>чл. 47, ал. 2, т.</w:t>
      </w:r>
      <w:r>
        <w:rPr>
          <w:rStyle w:val="samedocreference1"/>
          <w:rFonts w:ascii="Times New Roman" w:hAnsi="Times New Roman"/>
          <w:color w:val="auto"/>
          <w:sz w:val="24"/>
          <w:szCs w:val="24"/>
          <w:u w:val="none"/>
          <w:lang w:val="bg-BG"/>
        </w:rPr>
        <w:t xml:space="preserve"> </w:t>
      </w:r>
      <w:r w:rsidRPr="00F43FBA">
        <w:rPr>
          <w:rStyle w:val="samedocreference1"/>
          <w:rFonts w:ascii="Times New Roman" w:hAnsi="Times New Roman"/>
          <w:color w:val="auto"/>
          <w:sz w:val="24"/>
          <w:szCs w:val="24"/>
          <w:u w:val="none"/>
          <w:lang w:val="bg-BG"/>
        </w:rPr>
        <w:t>1-3 включително от ЗОП</w:t>
      </w:r>
      <w:r w:rsidRPr="00F43FBA">
        <w:rPr>
          <w:rFonts w:ascii="Times New Roman" w:hAnsi="Times New Roman"/>
          <w:sz w:val="24"/>
          <w:szCs w:val="24"/>
          <w:lang w:val="bg-BG" w:eastAsia="bg-BG"/>
        </w:rPr>
        <w:t xml:space="preserve"> или когато те не включват всички случаи по чл. 47, ал. 1 и 2,</w:t>
      </w:r>
      <w:r w:rsidRPr="00F43FBA">
        <w:rPr>
          <w:rStyle w:val="samedocreference1"/>
          <w:rFonts w:ascii="Times New Roman" w:hAnsi="Times New Roman"/>
          <w:color w:val="auto"/>
          <w:sz w:val="24"/>
          <w:szCs w:val="24"/>
          <w:u w:val="none"/>
          <w:lang w:val="bg-BG"/>
        </w:rPr>
        <w:t xml:space="preserve"> т.</w:t>
      </w:r>
      <w:r>
        <w:rPr>
          <w:rStyle w:val="samedocreference1"/>
          <w:rFonts w:ascii="Times New Roman" w:hAnsi="Times New Roman"/>
          <w:color w:val="auto"/>
          <w:sz w:val="24"/>
          <w:szCs w:val="24"/>
          <w:u w:val="none"/>
          <w:lang w:val="bg-BG"/>
        </w:rPr>
        <w:t xml:space="preserve"> </w:t>
      </w:r>
      <w:r w:rsidRPr="00F43FBA">
        <w:rPr>
          <w:rStyle w:val="samedocreference1"/>
          <w:rFonts w:ascii="Times New Roman" w:hAnsi="Times New Roman"/>
          <w:color w:val="auto"/>
          <w:sz w:val="24"/>
          <w:szCs w:val="24"/>
          <w:u w:val="none"/>
          <w:lang w:val="bg-BG"/>
        </w:rPr>
        <w:t>1-3 включително от ЗОП</w:t>
      </w:r>
      <w:r w:rsidRPr="00F43FBA">
        <w:rPr>
          <w:rFonts w:ascii="Times New Roman" w:hAnsi="Times New Roman"/>
          <w:sz w:val="24"/>
          <w:szCs w:val="24"/>
          <w:lang w:val="bg-BG" w:eastAsia="bg-BG"/>
        </w:rPr>
        <w:t>, участникът представя клетвена декларация, ако такава декларация има правно значение според закона на държавата, в която е установен.Когато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 xml:space="preserve">В случай, че участникът определен за изпълнител в срок до 20 дни </w:t>
      </w:r>
      <w:r w:rsidRPr="00F43FBA">
        <w:rPr>
          <w:rFonts w:ascii="Times New Roman" w:hAnsi="Times New Roman"/>
          <w:lang w:val="bg-BG"/>
        </w:rPr>
        <w:t xml:space="preserve">след получаване на решението за класиране на участниците </w:t>
      </w:r>
      <w:r w:rsidRPr="00F43FBA">
        <w:rPr>
          <w:rFonts w:ascii="Times New Roman" w:hAnsi="Times New Roman"/>
          <w:sz w:val="24"/>
          <w:szCs w:val="24"/>
          <w:lang w:val="bg-BG"/>
        </w:rPr>
        <w:t>не представи документите по т. 59, респективно по т.</w:t>
      </w:r>
      <w:r>
        <w:rPr>
          <w:rFonts w:ascii="Times New Roman" w:hAnsi="Times New Roman"/>
          <w:sz w:val="24"/>
          <w:szCs w:val="24"/>
          <w:lang w:val="bg-BG"/>
        </w:rPr>
        <w:t xml:space="preserve"> </w:t>
      </w:r>
      <w:r w:rsidRPr="00F43FBA">
        <w:rPr>
          <w:rFonts w:ascii="Times New Roman" w:hAnsi="Times New Roman"/>
          <w:sz w:val="24"/>
          <w:szCs w:val="24"/>
          <w:lang w:val="bg-BG"/>
        </w:rPr>
        <w:t>60 или откаже да сключи договора за изпълнение на поръчката, Възложителят може с решение да определи за изпълнител класирания на второ място участник и да сключи договор с него или да прекрати процедурата.</w:t>
      </w:r>
    </w:p>
    <w:p w:rsidR="00C763F2" w:rsidRPr="00F43FBA" w:rsidRDefault="00C763F2" w:rsidP="001E7C93">
      <w:pPr>
        <w:pStyle w:val="ListParagraph"/>
        <w:numPr>
          <w:ilvl w:val="1"/>
          <w:numId w:val="11"/>
        </w:numPr>
        <w:spacing w:after="120" w:line="360" w:lineRule="auto"/>
        <w:ind w:left="426" w:hanging="426"/>
        <w:jc w:val="both"/>
        <w:rPr>
          <w:rFonts w:ascii="Times New Roman" w:hAnsi="Times New Roman"/>
          <w:sz w:val="24"/>
          <w:szCs w:val="24"/>
          <w:lang w:val="bg-BG"/>
        </w:rPr>
      </w:pPr>
      <w:r w:rsidRPr="00F43FBA">
        <w:rPr>
          <w:rFonts w:ascii="Times New Roman" w:hAnsi="Times New Roman"/>
          <w:sz w:val="24"/>
          <w:szCs w:val="24"/>
          <w:lang w:val="bg-BG"/>
        </w:rPr>
        <w:t>Срокът за изпълнение на обществената поръчка е 3</w:t>
      </w:r>
      <w:r>
        <w:rPr>
          <w:rFonts w:ascii="Times New Roman" w:hAnsi="Times New Roman"/>
          <w:sz w:val="24"/>
          <w:szCs w:val="24"/>
          <w:lang w:val="bg-BG"/>
        </w:rPr>
        <w:t>4</w:t>
      </w:r>
      <w:r w:rsidRPr="00F43FBA">
        <w:rPr>
          <w:rFonts w:ascii="Times New Roman" w:hAnsi="Times New Roman"/>
          <w:sz w:val="24"/>
          <w:szCs w:val="24"/>
          <w:lang w:val="bg-BG"/>
        </w:rPr>
        <w:t xml:space="preserve"> месеца от влизането на договора в сила.</w:t>
      </w:r>
    </w:p>
    <w:sectPr w:rsidR="00C763F2" w:rsidRPr="00F43FBA" w:rsidSect="0064474B">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3F2" w:rsidRDefault="00C763F2" w:rsidP="00BD72CA">
      <w:pPr>
        <w:spacing w:after="0" w:line="240" w:lineRule="auto"/>
      </w:pPr>
      <w:r>
        <w:separator/>
      </w:r>
    </w:p>
  </w:endnote>
  <w:endnote w:type="continuationSeparator" w:id="0">
    <w:p w:rsidR="00C763F2" w:rsidRDefault="00C763F2" w:rsidP="00BD72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3F2" w:rsidRDefault="00C763F2">
    <w:pPr>
      <w:pStyle w:val="Footer"/>
      <w:jc w:val="right"/>
    </w:pPr>
    <w:fldSimple w:instr=" PAGE   \* MERGEFORMAT ">
      <w:r>
        <w:rPr>
          <w:noProof/>
        </w:rPr>
        <w:t>11</w:t>
      </w:r>
    </w:fldSimple>
  </w:p>
  <w:p w:rsidR="00C763F2" w:rsidRDefault="00C763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3F2" w:rsidRDefault="00C763F2" w:rsidP="00BD72CA">
      <w:pPr>
        <w:spacing w:after="0" w:line="240" w:lineRule="auto"/>
      </w:pPr>
      <w:r>
        <w:separator/>
      </w:r>
    </w:p>
  </w:footnote>
  <w:footnote w:type="continuationSeparator" w:id="0">
    <w:p w:rsidR="00C763F2" w:rsidRDefault="00C763F2" w:rsidP="00BD72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E018E"/>
    <w:multiLevelType w:val="hybridMultilevel"/>
    <w:tmpl w:val="9064F306"/>
    <w:lvl w:ilvl="0" w:tplc="A8CE772A">
      <w:start w:val="1"/>
      <w:numFmt w:val="decimal"/>
      <w:lvlText w:val="%1."/>
      <w:lvlJc w:val="left"/>
      <w:pPr>
        <w:tabs>
          <w:tab w:val="num" w:pos="0"/>
        </w:tabs>
        <w:ind w:left="283" w:hanging="283"/>
      </w:pPr>
      <w:rPr>
        <w:rFonts w:cs="Times New Roman" w:hint="default"/>
        <w:b w:val="0"/>
      </w:rPr>
    </w:lvl>
    <w:lvl w:ilvl="1" w:tplc="04020019" w:tentative="1">
      <w:start w:val="1"/>
      <w:numFmt w:val="lowerLetter"/>
      <w:lvlText w:val="%2."/>
      <w:lvlJc w:val="left"/>
      <w:pPr>
        <w:tabs>
          <w:tab w:val="num" w:pos="1080"/>
        </w:tabs>
        <w:ind w:left="1080" w:hanging="360"/>
      </w:pPr>
      <w:rPr>
        <w:rFonts w:cs="Times New Roman"/>
      </w:rPr>
    </w:lvl>
    <w:lvl w:ilvl="2" w:tplc="0402001B" w:tentative="1">
      <w:start w:val="1"/>
      <w:numFmt w:val="lowerRoman"/>
      <w:lvlText w:val="%3."/>
      <w:lvlJc w:val="right"/>
      <w:pPr>
        <w:tabs>
          <w:tab w:val="num" w:pos="1800"/>
        </w:tabs>
        <w:ind w:left="1800" w:hanging="180"/>
      </w:pPr>
      <w:rPr>
        <w:rFonts w:cs="Times New Roman"/>
      </w:rPr>
    </w:lvl>
    <w:lvl w:ilvl="3" w:tplc="0402000F" w:tentative="1">
      <w:start w:val="1"/>
      <w:numFmt w:val="decimal"/>
      <w:lvlText w:val="%4."/>
      <w:lvlJc w:val="left"/>
      <w:pPr>
        <w:tabs>
          <w:tab w:val="num" w:pos="2520"/>
        </w:tabs>
        <w:ind w:left="2520" w:hanging="360"/>
      </w:pPr>
      <w:rPr>
        <w:rFonts w:cs="Times New Roman"/>
      </w:rPr>
    </w:lvl>
    <w:lvl w:ilvl="4" w:tplc="04020019" w:tentative="1">
      <w:start w:val="1"/>
      <w:numFmt w:val="lowerLetter"/>
      <w:lvlText w:val="%5."/>
      <w:lvlJc w:val="left"/>
      <w:pPr>
        <w:tabs>
          <w:tab w:val="num" w:pos="3240"/>
        </w:tabs>
        <w:ind w:left="3240" w:hanging="360"/>
      </w:pPr>
      <w:rPr>
        <w:rFonts w:cs="Times New Roman"/>
      </w:rPr>
    </w:lvl>
    <w:lvl w:ilvl="5" w:tplc="0402001B" w:tentative="1">
      <w:start w:val="1"/>
      <w:numFmt w:val="lowerRoman"/>
      <w:lvlText w:val="%6."/>
      <w:lvlJc w:val="right"/>
      <w:pPr>
        <w:tabs>
          <w:tab w:val="num" w:pos="3960"/>
        </w:tabs>
        <w:ind w:left="3960" w:hanging="180"/>
      </w:pPr>
      <w:rPr>
        <w:rFonts w:cs="Times New Roman"/>
      </w:rPr>
    </w:lvl>
    <w:lvl w:ilvl="6" w:tplc="0402000F" w:tentative="1">
      <w:start w:val="1"/>
      <w:numFmt w:val="decimal"/>
      <w:lvlText w:val="%7."/>
      <w:lvlJc w:val="left"/>
      <w:pPr>
        <w:tabs>
          <w:tab w:val="num" w:pos="4680"/>
        </w:tabs>
        <w:ind w:left="4680" w:hanging="360"/>
      </w:pPr>
      <w:rPr>
        <w:rFonts w:cs="Times New Roman"/>
      </w:rPr>
    </w:lvl>
    <w:lvl w:ilvl="7" w:tplc="04020019" w:tentative="1">
      <w:start w:val="1"/>
      <w:numFmt w:val="lowerLetter"/>
      <w:lvlText w:val="%8."/>
      <w:lvlJc w:val="left"/>
      <w:pPr>
        <w:tabs>
          <w:tab w:val="num" w:pos="5400"/>
        </w:tabs>
        <w:ind w:left="5400" w:hanging="360"/>
      </w:pPr>
      <w:rPr>
        <w:rFonts w:cs="Times New Roman"/>
      </w:rPr>
    </w:lvl>
    <w:lvl w:ilvl="8" w:tplc="0402001B" w:tentative="1">
      <w:start w:val="1"/>
      <w:numFmt w:val="lowerRoman"/>
      <w:lvlText w:val="%9."/>
      <w:lvlJc w:val="right"/>
      <w:pPr>
        <w:tabs>
          <w:tab w:val="num" w:pos="6120"/>
        </w:tabs>
        <w:ind w:left="6120" w:hanging="180"/>
      </w:pPr>
      <w:rPr>
        <w:rFonts w:cs="Times New Roman"/>
      </w:rPr>
    </w:lvl>
  </w:abstractNum>
  <w:abstractNum w:abstractNumId="1">
    <w:nsid w:val="03C11F6F"/>
    <w:multiLevelType w:val="multilevel"/>
    <w:tmpl w:val="37529372"/>
    <w:lvl w:ilvl="0">
      <w:start w:val="6"/>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792"/>
        </w:tabs>
        <w:ind w:left="792" w:hanging="432"/>
      </w:pPr>
      <w:rPr>
        <w:rFonts w:cs="Times New Roman" w:hint="default"/>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D3D7DEB"/>
    <w:multiLevelType w:val="hybridMultilevel"/>
    <w:tmpl w:val="F00C8F10"/>
    <w:lvl w:ilvl="0" w:tplc="0409000F">
      <w:start w:val="1"/>
      <w:numFmt w:val="decimal"/>
      <w:lvlText w:val="%1."/>
      <w:lvlJc w:val="left"/>
      <w:pPr>
        <w:ind w:left="720" w:hanging="360"/>
      </w:pPr>
      <w:rPr>
        <w:rFonts w:cs="Times New Roman"/>
      </w:rPr>
    </w:lvl>
    <w:lvl w:ilvl="1" w:tplc="0409000F">
      <w:start w:val="1"/>
      <w:numFmt w:val="decimal"/>
      <w:lvlText w:val="%2."/>
      <w:lvlJc w:val="left"/>
      <w:pPr>
        <w:ind w:left="644"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DDA2947"/>
    <w:multiLevelType w:val="hybridMultilevel"/>
    <w:tmpl w:val="9EFEEAD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53D72FC"/>
    <w:multiLevelType w:val="hybridMultilevel"/>
    <w:tmpl w:val="54D24E12"/>
    <w:lvl w:ilvl="0" w:tplc="9C864D9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E5460D"/>
    <w:multiLevelType w:val="hybridMultilevel"/>
    <w:tmpl w:val="33FCB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706A95"/>
    <w:multiLevelType w:val="hybridMultilevel"/>
    <w:tmpl w:val="F36887A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58B041D"/>
    <w:multiLevelType w:val="hybridMultilevel"/>
    <w:tmpl w:val="10D886F2"/>
    <w:lvl w:ilvl="0" w:tplc="9C864D9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9F0AE7"/>
    <w:multiLevelType w:val="hybridMultilevel"/>
    <w:tmpl w:val="8F182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39520DC"/>
    <w:multiLevelType w:val="hybridMultilevel"/>
    <w:tmpl w:val="917607A8"/>
    <w:lvl w:ilvl="0" w:tplc="1A6872D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5BC1E2F"/>
    <w:multiLevelType w:val="hybridMultilevel"/>
    <w:tmpl w:val="D4AEC9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5CB645F"/>
    <w:multiLevelType w:val="hybridMultilevel"/>
    <w:tmpl w:val="B8062FEA"/>
    <w:lvl w:ilvl="0" w:tplc="887454B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74043D4"/>
    <w:multiLevelType w:val="hybridMultilevel"/>
    <w:tmpl w:val="DF124964"/>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BE50C57"/>
    <w:multiLevelType w:val="hybridMultilevel"/>
    <w:tmpl w:val="3AC04088"/>
    <w:lvl w:ilvl="0" w:tplc="9C864D9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C20228"/>
    <w:multiLevelType w:val="hybridMultilevel"/>
    <w:tmpl w:val="DE8C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554FFE"/>
    <w:multiLevelType w:val="hybridMultilevel"/>
    <w:tmpl w:val="C85294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342DC5"/>
    <w:multiLevelType w:val="hybridMultilevel"/>
    <w:tmpl w:val="5DEA30EE"/>
    <w:lvl w:ilvl="0" w:tplc="F2ECF42A">
      <w:start w:val="1"/>
      <w:numFmt w:val="russianLower"/>
      <w:lvlText w:val="%1)"/>
      <w:lvlJc w:val="left"/>
      <w:pPr>
        <w:tabs>
          <w:tab w:val="num" w:pos="1800"/>
        </w:tabs>
        <w:ind w:left="1800" w:hanging="360"/>
      </w:pPr>
      <w:rPr>
        <w:rFonts w:cs="Times New Roman" w:hint="default"/>
      </w:rPr>
    </w:lvl>
    <w:lvl w:ilvl="1" w:tplc="78A82F4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5746CB9"/>
    <w:multiLevelType w:val="hybridMultilevel"/>
    <w:tmpl w:val="BB8C73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70CD370C"/>
    <w:multiLevelType w:val="hybridMultilevel"/>
    <w:tmpl w:val="A6AC8944"/>
    <w:lvl w:ilvl="0" w:tplc="426A28C4">
      <w:start w:val="1"/>
      <w:numFmt w:val="upperRoman"/>
      <w:lvlText w:val="%1."/>
      <w:lvlJc w:val="left"/>
      <w:pPr>
        <w:ind w:left="720" w:hanging="720"/>
      </w:pPr>
      <w:rPr>
        <w:rFonts w:cs="Times New Roman" w:hint="default"/>
      </w:rPr>
    </w:lvl>
    <w:lvl w:ilvl="1" w:tplc="5FB89B4E">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18"/>
  </w:num>
  <w:num w:numId="2">
    <w:abstractNumId w:val="10"/>
  </w:num>
  <w:num w:numId="3">
    <w:abstractNumId w:val="8"/>
  </w:num>
  <w:num w:numId="4">
    <w:abstractNumId w:val="6"/>
  </w:num>
  <w:num w:numId="5">
    <w:abstractNumId w:val="17"/>
  </w:num>
  <w:num w:numId="6">
    <w:abstractNumId w:val="15"/>
  </w:num>
  <w:num w:numId="7">
    <w:abstractNumId w:val="12"/>
  </w:num>
  <w:num w:numId="8">
    <w:abstractNumId w:val="14"/>
  </w:num>
  <w:num w:numId="9">
    <w:abstractNumId w:val="4"/>
  </w:num>
  <w:num w:numId="10">
    <w:abstractNumId w:val="3"/>
  </w:num>
  <w:num w:numId="11">
    <w:abstractNumId w:val="2"/>
  </w:num>
  <w:num w:numId="12">
    <w:abstractNumId w:val="11"/>
  </w:num>
  <w:num w:numId="13">
    <w:abstractNumId w:val="9"/>
  </w:num>
  <w:num w:numId="14">
    <w:abstractNumId w:val="5"/>
  </w:num>
  <w:num w:numId="15">
    <w:abstractNumId w:val="7"/>
  </w:num>
  <w:num w:numId="16">
    <w:abstractNumId w:val="13"/>
  </w:num>
  <w:num w:numId="17">
    <w:abstractNumId w:val="0"/>
  </w:num>
  <w:num w:numId="18">
    <w:abstractNumId w:val="16"/>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66BF"/>
    <w:rsid w:val="00000EED"/>
    <w:rsid w:val="0001534E"/>
    <w:rsid w:val="00033761"/>
    <w:rsid w:val="00042D0E"/>
    <w:rsid w:val="000666BF"/>
    <w:rsid w:val="0007371C"/>
    <w:rsid w:val="000760B5"/>
    <w:rsid w:val="000847FA"/>
    <w:rsid w:val="000902F5"/>
    <w:rsid w:val="00095CD7"/>
    <w:rsid w:val="00097148"/>
    <w:rsid w:val="000F5F39"/>
    <w:rsid w:val="00114AAF"/>
    <w:rsid w:val="001A7713"/>
    <w:rsid w:val="001C7BAE"/>
    <w:rsid w:val="001D57F6"/>
    <w:rsid w:val="001E0662"/>
    <w:rsid w:val="001E7C93"/>
    <w:rsid w:val="001F4562"/>
    <w:rsid w:val="0021307E"/>
    <w:rsid w:val="002130CE"/>
    <w:rsid w:val="00213E57"/>
    <w:rsid w:val="00214C1A"/>
    <w:rsid w:val="002334A8"/>
    <w:rsid w:val="002344C6"/>
    <w:rsid w:val="00234E70"/>
    <w:rsid w:val="00252099"/>
    <w:rsid w:val="00257596"/>
    <w:rsid w:val="00263EB8"/>
    <w:rsid w:val="00266490"/>
    <w:rsid w:val="00271172"/>
    <w:rsid w:val="002A351E"/>
    <w:rsid w:val="002A4152"/>
    <w:rsid w:val="002D0453"/>
    <w:rsid w:val="0031448A"/>
    <w:rsid w:val="003152F0"/>
    <w:rsid w:val="00321087"/>
    <w:rsid w:val="00345033"/>
    <w:rsid w:val="003537FE"/>
    <w:rsid w:val="00363384"/>
    <w:rsid w:val="00364B0F"/>
    <w:rsid w:val="0039585A"/>
    <w:rsid w:val="003A6CD8"/>
    <w:rsid w:val="003C31EC"/>
    <w:rsid w:val="003D08C1"/>
    <w:rsid w:val="003D568E"/>
    <w:rsid w:val="003D6491"/>
    <w:rsid w:val="00400047"/>
    <w:rsid w:val="00411EAA"/>
    <w:rsid w:val="0041380F"/>
    <w:rsid w:val="00433AF9"/>
    <w:rsid w:val="00480BBF"/>
    <w:rsid w:val="004A1A16"/>
    <w:rsid w:val="004B2E0C"/>
    <w:rsid w:val="004D7EB6"/>
    <w:rsid w:val="004E2E70"/>
    <w:rsid w:val="004E4FD3"/>
    <w:rsid w:val="00545C6E"/>
    <w:rsid w:val="00562D6D"/>
    <w:rsid w:val="0056647E"/>
    <w:rsid w:val="00573AAC"/>
    <w:rsid w:val="0058331F"/>
    <w:rsid w:val="005A041D"/>
    <w:rsid w:val="005D1A14"/>
    <w:rsid w:val="005E3061"/>
    <w:rsid w:val="005F16FD"/>
    <w:rsid w:val="006078AC"/>
    <w:rsid w:val="00627396"/>
    <w:rsid w:val="00634590"/>
    <w:rsid w:val="0064474B"/>
    <w:rsid w:val="00655846"/>
    <w:rsid w:val="006674A5"/>
    <w:rsid w:val="00692B24"/>
    <w:rsid w:val="006962BA"/>
    <w:rsid w:val="006A5A5A"/>
    <w:rsid w:val="006C309A"/>
    <w:rsid w:val="006E0C3F"/>
    <w:rsid w:val="00701EE0"/>
    <w:rsid w:val="00704AA8"/>
    <w:rsid w:val="007629C9"/>
    <w:rsid w:val="007878E6"/>
    <w:rsid w:val="007A727F"/>
    <w:rsid w:val="007B31EC"/>
    <w:rsid w:val="007D17FF"/>
    <w:rsid w:val="007E1982"/>
    <w:rsid w:val="00872C4D"/>
    <w:rsid w:val="00872C54"/>
    <w:rsid w:val="008866B5"/>
    <w:rsid w:val="008F506E"/>
    <w:rsid w:val="00903D8D"/>
    <w:rsid w:val="009167E0"/>
    <w:rsid w:val="0092609F"/>
    <w:rsid w:val="009342CD"/>
    <w:rsid w:val="00947374"/>
    <w:rsid w:val="0096370C"/>
    <w:rsid w:val="00993A70"/>
    <w:rsid w:val="00995F0E"/>
    <w:rsid w:val="009F405A"/>
    <w:rsid w:val="00A114FF"/>
    <w:rsid w:val="00A15D2E"/>
    <w:rsid w:val="00A2294B"/>
    <w:rsid w:val="00A27642"/>
    <w:rsid w:val="00A45D10"/>
    <w:rsid w:val="00A50C01"/>
    <w:rsid w:val="00A5676F"/>
    <w:rsid w:val="00A66FDD"/>
    <w:rsid w:val="00A7739A"/>
    <w:rsid w:val="00A97C49"/>
    <w:rsid w:val="00AE0D41"/>
    <w:rsid w:val="00B30BFF"/>
    <w:rsid w:val="00B55ED3"/>
    <w:rsid w:val="00B6381F"/>
    <w:rsid w:val="00B66F06"/>
    <w:rsid w:val="00B81BB2"/>
    <w:rsid w:val="00B84584"/>
    <w:rsid w:val="00B93F1A"/>
    <w:rsid w:val="00BA3006"/>
    <w:rsid w:val="00BC0CB6"/>
    <w:rsid w:val="00BC4A22"/>
    <w:rsid w:val="00BD72CA"/>
    <w:rsid w:val="00BE26BC"/>
    <w:rsid w:val="00BE68F7"/>
    <w:rsid w:val="00C10658"/>
    <w:rsid w:val="00C138FF"/>
    <w:rsid w:val="00C1511F"/>
    <w:rsid w:val="00C25AA3"/>
    <w:rsid w:val="00C32E88"/>
    <w:rsid w:val="00C473CD"/>
    <w:rsid w:val="00C710A9"/>
    <w:rsid w:val="00C763F2"/>
    <w:rsid w:val="00CA0B66"/>
    <w:rsid w:val="00CB768A"/>
    <w:rsid w:val="00CC77BB"/>
    <w:rsid w:val="00CD1889"/>
    <w:rsid w:val="00CE37FA"/>
    <w:rsid w:val="00D11447"/>
    <w:rsid w:val="00D252DD"/>
    <w:rsid w:val="00D51C5C"/>
    <w:rsid w:val="00D55CA0"/>
    <w:rsid w:val="00D64F36"/>
    <w:rsid w:val="00D65AA2"/>
    <w:rsid w:val="00D72C3B"/>
    <w:rsid w:val="00D86FF6"/>
    <w:rsid w:val="00D95957"/>
    <w:rsid w:val="00DA369D"/>
    <w:rsid w:val="00DA6151"/>
    <w:rsid w:val="00DA738D"/>
    <w:rsid w:val="00DD4EDE"/>
    <w:rsid w:val="00DF0299"/>
    <w:rsid w:val="00DF0BD7"/>
    <w:rsid w:val="00E213A3"/>
    <w:rsid w:val="00E236E4"/>
    <w:rsid w:val="00E26529"/>
    <w:rsid w:val="00E528FF"/>
    <w:rsid w:val="00E80A30"/>
    <w:rsid w:val="00EB3DCB"/>
    <w:rsid w:val="00EB7C14"/>
    <w:rsid w:val="00EC0FD1"/>
    <w:rsid w:val="00ED38A9"/>
    <w:rsid w:val="00EE7583"/>
    <w:rsid w:val="00F25C18"/>
    <w:rsid w:val="00F40C00"/>
    <w:rsid w:val="00F43FBA"/>
    <w:rsid w:val="00F56093"/>
    <w:rsid w:val="00F80B81"/>
    <w:rsid w:val="00FC7D3D"/>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74B"/>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5033"/>
    <w:pPr>
      <w:spacing w:after="0" w:line="240" w:lineRule="auto"/>
    </w:pPr>
    <w:rPr>
      <w:rFonts w:ascii="Tahoma" w:hAnsi="Tahoma" w:cs="Tahoma"/>
      <w:sz w:val="16"/>
      <w:szCs w:val="16"/>
      <w:lang w:val="bg-BG" w:eastAsia="bg-BG"/>
    </w:rPr>
  </w:style>
  <w:style w:type="character" w:customStyle="1" w:styleId="BalloonTextChar">
    <w:name w:val="Balloon Text Char"/>
    <w:basedOn w:val="DefaultParagraphFont"/>
    <w:link w:val="BalloonText"/>
    <w:uiPriority w:val="99"/>
    <w:semiHidden/>
    <w:locked/>
    <w:rsid w:val="00627396"/>
    <w:rPr>
      <w:rFonts w:ascii="Times New Roman" w:hAnsi="Times New Roman" w:cs="Times New Roman"/>
      <w:sz w:val="2"/>
      <w:lang w:val="en-US" w:eastAsia="en-US"/>
    </w:rPr>
  </w:style>
  <w:style w:type="paragraph" w:styleId="ListParagraph">
    <w:name w:val="List Paragraph"/>
    <w:basedOn w:val="Normal"/>
    <w:uiPriority w:val="99"/>
    <w:qFormat/>
    <w:rsid w:val="00095CD7"/>
    <w:pPr>
      <w:ind w:left="720"/>
      <w:contextualSpacing/>
    </w:pPr>
  </w:style>
  <w:style w:type="paragraph" w:styleId="Header">
    <w:name w:val="header"/>
    <w:basedOn w:val="Normal"/>
    <w:link w:val="HeaderChar"/>
    <w:uiPriority w:val="99"/>
    <w:semiHidden/>
    <w:rsid w:val="00BD72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BD72CA"/>
    <w:rPr>
      <w:rFonts w:cs="Times New Roman"/>
    </w:rPr>
  </w:style>
  <w:style w:type="paragraph" w:styleId="Footer">
    <w:name w:val="footer"/>
    <w:basedOn w:val="Normal"/>
    <w:link w:val="FooterChar"/>
    <w:uiPriority w:val="99"/>
    <w:rsid w:val="00BD72C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D72CA"/>
    <w:rPr>
      <w:rFonts w:cs="Times New Roman"/>
    </w:rPr>
  </w:style>
  <w:style w:type="character" w:customStyle="1" w:styleId="newdocreference1">
    <w:name w:val="newdocreference1"/>
    <w:basedOn w:val="DefaultParagraphFont"/>
    <w:uiPriority w:val="99"/>
    <w:rsid w:val="00C710A9"/>
    <w:rPr>
      <w:rFonts w:cs="Times New Roman"/>
      <w:color w:val="0000FF"/>
      <w:u w:val="single"/>
    </w:rPr>
  </w:style>
  <w:style w:type="character" w:customStyle="1" w:styleId="samedocreference1">
    <w:name w:val="samedocreference1"/>
    <w:basedOn w:val="DefaultParagraphFont"/>
    <w:uiPriority w:val="99"/>
    <w:rsid w:val="0041380F"/>
    <w:rPr>
      <w:rFonts w:cs="Times New Roman"/>
      <w:color w:val="8B0000"/>
      <w:u w:val="single"/>
    </w:rPr>
  </w:style>
</w:styles>
</file>

<file path=word/webSettings.xml><?xml version="1.0" encoding="utf-8"?>
<w:webSettings xmlns:r="http://schemas.openxmlformats.org/officeDocument/2006/relationships" xmlns:w="http://schemas.openxmlformats.org/wordprocessingml/2006/main">
  <w:divs>
    <w:div w:id="909509988">
      <w:marLeft w:val="0"/>
      <w:marRight w:val="0"/>
      <w:marTop w:val="0"/>
      <w:marBottom w:val="0"/>
      <w:divBdr>
        <w:top w:val="none" w:sz="0" w:space="0" w:color="auto"/>
        <w:left w:val="none" w:sz="0" w:space="0" w:color="auto"/>
        <w:bottom w:val="none" w:sz="0" w:space="0" w:color="auto"/>
        <w:right w:val="none" w:sz="0" w:space="0" w:color="auto"/>
      </w:divBdr>
      <w:divsChild>
        <w:div w:id="909509985">
          <w:marLeft w:val="0"/>
          <w:marRight w:val="0"/>
          <w:marTop w:val="75"/>
          <w:marBottom w:val="0"/>
          <w:divBdr>
            <w:top w:val="none" w:sz="0" w:space="0" w:color="auto"/>
            <w:left w:val="none" w:sz="0" w:space="0" w:color="auto"/>
            <w:bottom w:val="none" w:sz="0" w:space="0" w:color="auto"/>
            <w:right w:val="none" w:sz="0" w:space="0" w:color="auto"/>
          </w:divBdr>
          <w:divsChild>
            <w:div w:id="909509993">
              <w:marLeft w:val="0"/>
              <w:marRight w:val="0"/>
              <w:marTop w:val="225"/>
              <w:marBottom w:val="0"/>
              <w:divBdr>
                <w:top w:val="none" w:sz="0" w:space="0" w:color="auto"/>
                <w:left w:val="none" w:sz="0" w:space="0" w:color="auto"/>
                <w:bottom w:val="none" w:sz="0" w:space="0" w:color="auto"/>
                <w:right w:val="none" w:sz="0" w:space="0" w:color="auto"/>
              </w:divBdr>
              <w:divsChild>
                <w:div w:id="909509984">
                  <w:marLeft w:val="0"/>
                  <w:marRight w:val="0"/>
                  <w:marTop w:val="150"/>
                  <w:marBottom w:val="0"/>
                  <w:divBdr>
                    <w:top w:val="none" w:sz="0" w:space="0" w:color="auto"/>
                    <w:left w:val="none" w:sz="0" w:space="0" w:color="auto"/>
                    <w:bottom w:val="none" w:sz="0" w:space="0" w:color="auto"/>
                    <w:right w:val="none" w:sz="0" w:space="0" w:color="auto"/>
                  </w:divBdr>
                  <w:divsChild>
                    <w:div w:id="909509983">
                      <w:marLeft w:val="0"/>
                      <w:marRight w:val="0"/>
                      <w:marTop w:val="0"/>
                      <w:marBottom w:val="120"/>
                      <w:divBdr>
                        <w:top w:val="none" w:sz="0" w:space="0" w:color="auto"/>
                        <w:left w:val="none" w:sz="0" w:space="0" w:color="auto"/>
                        <w:bottom w:val="none" w:sz="0" w:space="0" w:color="auto"/>
                        <w:right w:val="none" w:sz="0" w:space="0" w:color="auto"/>
                      </w:divBdr>
                      <w:divsChild>
                        <w:div w:id="909509986">
                          <w:marLeft w:val="0"/>
                          <w:marRight w:val="0"/>
                          <w:marTop w:val="0"/>
                          <w:marBottom w:val="0"/>
                          <w:divBdr>
                            <w:top w:val="none" w:sz="0" w:space="0" w:color="auto"/>
                            <w:left w:val="none" w:sz="0" w:space="0" w:color="auto"/>
                            <w:bottom w:val="none" w:sz="0" w:space="0" w:color="auto"/>
                            <w:right w:val="none" w:sz="0" w:space="0" w:color="auto"/>
                          </w:divBdr>
                        </w:div>
                        <w:div w:id="909509987">
                          <w:marLeft w:val="0"/>
                          <w:marRight w:val="0"/>
                          <w:marTop w:val="0"/>
                          <w:marBottom w:val="0"/>
                          <w:divBdr>
                            <w:top w:val="none" w:sz="0" w:space="0" w:color="auto"/>
                            <w:left w:val="none" w:sz="0" w:space="0" w:color="auto"/>
                            <w:bottom w:val="none" w:sz="0" w:space="0" w:color="auto"/>
                            <w:right w:val="none" w:sz="0" w:space="0" w:color="auto"/>
                          </w:divBdr>
                        </w:div>
                        <w:div w:id="909509989">
                          <w:marLeft w:val="0"/>
                          <w:marRight w:val="0"/>
                          <w:marTop w:val="0"/>
                          <w:marBottom w:val="0"/>
                          <w:divBdr>
                            <w:top w:val="none" w:sz="0" w:space="0" w:color="auto"/>
                            <w:left w:val="none" w:sz="0" w:space="0" w:color="auto"/>
                            <w:bottom w:val="none" w:sz="0" w:space="0" w:color="auto"/>
                            <w:right w:val="none" w:sz="0" w:space="0" w:color="auto"/>
                          </w:divBdr>
                        </w:div>
                        <w:div w:id="909509990">
                          <w:marLeft w:val="0"/>
                          <w:marRight w:val="0"/>
                          <w:marTop w:val="0"/>
                          <w:marBottom w:val="0"/>
                          <w:divBdr>
                            <w:top w:val="none" w:sz="0" w:space="0" w:color="auto"/>
                            <w:left w:val="none" w:sz="0" w:space="0" w:color="auto"/>
                            <w:bottom w:val="none" w:sz="0" w:space="0" w:color="auto"/>
                            <w:right w:val="none" w:sz="0" w:space="0" w:color="auto"/>
                          </w:divBdr>
                        </w:div>
                        <w:div w:id="909509991">
                          <w:marLeft w:val="0"/>
                          <w:marRight w:val="0"/>
                          <w:marTop w:val="0"/>
                          <w:marBottom w:val="0"/>
                          <w:divBdr>
                            <w:top w:val="none" w:sz="0" w:space="0" w:color="auto"/>
                            <w:left w:val="none" w:sz="0" w:space="0" w:color="auto"/>
                            <w:bottom w:val="none" w:sz="0" w:space="0" w:color="auto"/>
                            <w:right w:val="none" w:sz="0" w:space="0" w:color="auto"/>
                          </w:divBdr>
                        </w:div>
                        <w:div w:id="90950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510000">
      <w:marLeft w:val="0"/>
      <w:marRight w:val="0"/>
      <w:marTop w:val="0"/>
      <w:marBottom w:val="0"/>
      <w:divBdr>
        <w:top w:val="none" w:sz="0" w:space="0" w:color="auto"/>
        <w:left w:val="none" w:sz="0" w:space="0" w:color="auto"/>
        <w:bottom w:val="none" w:sz="0" w:space="0" w:color="auto"/>
        <w:right w:val="none" w:sz="0" w:space="0" w:color="auto"/>
      </w:divBdr>
      <w:divsChild>
        <w:div w:id="909510005">
          <w:marLeft w:val="0"/>
          <w:marRight w:val="0"/>
          <w:marTop w:val="75"/>
          <w:marBottom w:val="0"/>
          <w:divBdr>
            <w:top w:val="none" w:sz="0" w:space="0" w:color="auto"/>
            <w:left w:val="none" w:sz="0" w:space="0" w:color="auto"/>
            <w:bottom w:val="none" w:sz="0" w:space="0" w:color="auto"/>
            <w:right w:val="none" w:sz="0" w:space="0" w:color="auto"/>
          </w:divBdr>
          <w:divsChild>
            <w:div w:id="909510003">
              <w:marLeft w:val="0"/>
              <w:marRight w:val="0"/>
              <w:marTop w:val="225"/>
              <w:marBottom w:val="0"/>
              <w:divBdr>
                <w:top w:val="none" w:sz="0" w:space="0" w:color="auto"/>
                <w:left w:val="none" w:sz="0" w:space="0" w:color="auto"/>
                <w:bottom w:val="none" w:sz="0" w:space="0" w:color="auto"/>
                <w:right w:val="none" w:sz="0" w:space="0" w:color="auto"/>
              </w:divBdr>
              <w:divsChild>
                <w:div w:id="909509998">
                  <w:marLeft w:val="0"/>
                  <w:marRight w:val="0"/>
                  <w:marTop w:val="150"/>
                  <w:marBottom w:val="0"/>
                  <w:divBdr>
                    <w:top w:val="none" w:sz="0" w:space="0" w:color="auto"/>
                    <w:left w:val="none" w:sz="0" w:space="0" w:color="auto"/>
                    <w:bottom w:val="none" w:sz="0" w:space="0" w:color="auto"/>
                    <w:right w:val="none" w:sz="0" w:space="0" w:color="auto"/>
                  </w:divBdr>
                  <w:divsChild>
                    <w:div w:id="909509996">
                      <w:marLeft w:val="0"/>
                      <w:marRight w:val="0"/>
                      <w:marTop w:val="0"/>
                      <w:marBottom w:val="120"/>
                      <w:divBdr>
                        <w:top w:val="none" w:sz="0" w:space="0" w:color="auto"/>
                        <w:left w:val="none" w:sz="0" w:space="0" w:color="auto"/>
                        <w:bottom w:val="none" w:sz="0" w:space="0" w:color="auto"/>
                        <w:right w:val="none" w:sz="0" w:space="0" w:color="auto"/>
                      </w:divBdr>
                      <w:divsChild>
                        <w:div w:id="909510006">
                          <w:marLeft w:val="0"/>
                          <w:marRight w:val="0"/>
                          <w:marTop w:val="0"/>
                          <w:marBottom w:val="0"/>
                          <w:divBdr>
                            <w:top w:val="none" w:sz="0" w:space="0" w:color="auto"/>
                            <w:left w:val="none" w:sz="0" w:space="0" w:color="auto"/>
                            <w:bottom w:val="none" w:sz="0" w:space="0" w:color="auto"/>
                            <w:right w:val="none" w:sz="0" w:space="0" w:color="auto"/>
                          </w:divBdr>
                        </w:div>
                        <w:div w:id="90951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510001">
      <w:marLeft w:val="0"/>
      <w:marRight w:val="0"/>
      <w:marTop w:val="0"/>
      <w:marBottom w:val="0"/>
      <w:divBdr>
        <w:top w:val="none" w:sz="0" w:space="0" w:color="auto"/>
        <w:left w:val="none" w:sz="0" w:space="0" w:color="auto"/>
        <w:bottom w:val="none" w:sz="0" w:space="0" w:color="auto"/>
        <w:right w:val="none" w:sz="0" w:space="0" w:color="auto"/>
      </w:divBdr>
      <w:divsChild>
        <w:div w:id="909509999">
          <w:marLeft w:val="0"/>
          <w:marRight w:val="0"/>
          <w:marTop w:val="75"/>
          <w:marBottom w:val="0"/>
          <w:divBdr>
            <w:top w:val="none" w:sz="0" w:space="0" w:color="auto"/>
            <w:left w:val="none" w:sz="0" w:space="0" w:color="auto"/>
            <w:bottom w:val="none" w:sz="0" w:space="0" w:color="auto"/>
            <w:right w:val="none" w:sz="0" w:space="0" w:color="auto"/>
          </w:divBdr>
          <w:divsChild>
            <w:div w:id="909510002">
              <w:marLeft w:val="0"/>
              <w:marRight w:val="0"/>
              <w:marTop w:val="225"/>
              <w:marBottom w:val="0"/>
              <w:divBdr>
                <w:top w:val="none" w:sz="0" w:space="0" w:color="auto"/>
                <w:left w:val="none" w:sz="0" w:space="0" w:color="auto"/>
                <w:bottom w:val="none" w:sz="0" w:space="0" w:color="auto"/>
                <w:right w:val="none" w:sz="0" w:space="0" w:color="auto"/>
              </w:divBdr>
              <w:divsChild>
                <w:div w:id="909509995">
                  <w:marLeft w:val="0"/>
                  <w:marRight w:val="0"/>
                  <w:marTop w:val="150"/>
                  <w:marBottom w:val="0"/>
                  <w:divBdr>
                    <w:top w:val="none" w:sz="0" w:space="0" w:color="auto"/>
                    <w:left w:val="none" w:sz="0" w:space="0" w:color="auto"/>
                    <w:bottom w:val="none" w:sz="0" w:space="0" w:color="auto"/>
                    <w:right w:val="none" w:sz="0" w:space="0" w:color="auto"/>
                  </w:divBdr>
                  <w:divsChild>
                    <w:div w:id="909510004">
                      <w:marLeft w:val="0"/>
                      <w:marRight w:val="0"/>
                      <w:marTop w:val="0"/>
                      <w:marBottom w:val="120"/>
                      <w:divBdr>
                        <w:top w:val="none" w:sz="0" w:space="0" w:color="auto"/>
                        <w:left w:val="none" w:sz="0" w:space="0" w:color="auto"/>
                        <w:bottom w:val="none" w:sz="0" w:space="0" w:color="auto"/>
                        <w:right w:val="none" w:sz="0" w:space="0" w:color="auto"/>
                      </w:divBdr>
                      <w:divsChild>
                        <w:div w:id="909509994">
                          <w:marLeft w:val="0"/>
                          <w:marRight w:val="0"/>
                          <w:marTop w:val="0"/>
                          <w:marBottom w:val="0"/>
                          <w:divBdr>
                            <w:top w:val="none" w:sz="0" w:space="0" w:color="auto"/>
                            <w:left w:val="none" w:sz="0" w:space="0" w:color="auto"/>
                            <w:bottom w:val="none" w:sz="0" w:space="0" w:color="auto"/>
                            <w:right w:val="none" w:sz="0" w:space="0" w:color="auto"/>
                          </w:divBdr>
                        </w:div>
                        <w:div w:id="90950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315</TotalTime>
  <Pages>11</Pages>
  <Words>3060</Words>
  <Characters>17445</Characters>
  <Application>Microsoft Office Outlook</Application>
  <DocSecurity>0</DocSecurity>
  <Lines>0</Lines>
  <Paragraphs>0</Paragraphs>
  <ScaleCrop>false</ScaleCrop>
  <Company>BACC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УКАЗАНИЯ КЪМ УЧАСТНИЦИТЕ </dc:title>
  <dc:subject/>
  <dc:creator>RP</dc:creator>
  <cp:keywords/>
  <dc:description/>
  <cp:lastModifiedBy>Yordanova_D</cp:lastModifiedBy>
  <cp:revision>19</cp:revision>
  <cp:lastPrinted>2011-12-05T14:23:00Z</cp:lastPrinted>
  <dcterms:created xsi:type="dcterms:W3CDTF">2011-10-05T16:44:00Z</dcterms:created>
  <dcterms:modified xsi:type="dcterms:W3CDTF">2011-12-28T11:38:00Z</dcterms:modified>
</cp:coreProperties>
</file>